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Integrating OKF v0.2 inside the .nzip format turns the archive into a self-describing "Zip Wiki," allowing an LLM to evaluate, search, and extract internal files via META-INF/manifest.json without decompressing bulk primary payloads.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Master Control Surface: META-INF/manifest.json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META-INF/manifest.json acts as the entry point for AI discovery. It declares the zipcodex profile, defines the single AI root directory (codex/, ai/, or context/), and points directly to the embedded OKF bundle: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480" w:right="165" w:firstLine="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480" w:firstLine="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{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"format"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"neozip"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"specVersion"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"0.2.0"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"createdAt"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"2026-08-09T16:40:00Z"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"profiles"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"integrity"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"zipcodex"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"ai-aware"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],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"ai"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{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"root"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"codex"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"parsedDir"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"parsed"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"primaryCount"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"digest"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"2026 Financial &amp; Server Analytics Package"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"okf"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{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"present"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"root"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"codex/okf/"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"index"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"codex/okf/index.md"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"version"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"0.2"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},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"primaries"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[</w:t>
        <w:br w:type="textWrapping"/>
        <w:t xml:space="preserve">      {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"path"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"ledgers/q1_2026.csv"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"contentSha256"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"e3b0c44298fc1c149afbf4c8996fb92427ae41e4649b934ca495991b7852b855"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"hasParsed"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      }</w:t>
        <w:br w:type="textWrapping"/>
        <w:t xml:space="preserve">    ]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In-Archive OKF Bundle Structure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OKF v0.2 Markdown corpus resides entirely within the ZIP archive under the declared AI root ({ai.root}/okf/):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480" w:right="165" w:firstLine="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Plaintext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480" w:firstLine="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archive.nzip</w:t>
        <w:br w:type="textWrapping"/>
        <w:t xml:space="preserve">├── META-INF/</w:t>
        <w:br w:type="textWrapping"/>
        <w:t xml:space="preserve">│   └── manifest.json                   # Master AI control surface</w:t>
        <w:br w:type="textWrapping"/>
        <w:t xml:space="preserve">├── ledgers/</w:t>
        <w:br w:type="textWrapping"/>
        <w:t xml:space="preserve">│   └── q1_2026.csv                     # Primary content</w:t>
        <w:br w:type="textWrapping"/>
        <w:t xml:space="preserve">└── codex/                              # AI Root</w:t>
        <w:br w:type="textWrapping"/>
        <w:t xml:space="preserve">    ├── okf/                            # Internal OKF Bundle</w:t>
        <w:br w:type="textWrapping"/>
        <w:t xml:space="preserve">    │   ├── index.md                    # Root OKF index</w:t>
        <w:br w:type="textWrapping"/>
        <w:t xml:space="preserve">    │   └── ledgers/</w:t>
        <w:br w:type="textWrapping"/>
        <w:t xml:space="preserve">    │       └── q1_2026.md              # OKF Concept for internal CSV</w:t>
        <w:br w:type="textWrapping"/>
        <w:t xml:space="preserve">    └── parsed/                         # Optional parsed Markdown</w:t>
        <w:br w:type="textWrapping"/>
        <w:t xml:space="preserve">        └── ledgers/</w:t>
        <w:br w:type="textWrapping"/>
        <w:t xml:space="preserve">            └── q1_2026.csv.md          # Structured text parse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Embedded OKF Concept Format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Inside codex/okf/ledgers/q1_2026.md, standard OKF v0.2 frontmatter describes the payload[cite: 1]. Internal archive paths are targeted using URI fragments or bundle-relative Markdown paths[cite: 1]: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480" w:right="165" w:firstLine="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480" w:firstLine="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---</w:t>
        <w:br w:type="textWrapping"/>
        <w:t xml:space="preserve">type: Archived Dataset</w:t>
        <w:br w:type="textWrapping"/>
        <w:t xml:space="preserve">title: Q1 2026 Financial Ledger</w:t>
        <w:br w:type="textWrapping"/>
        <w:t xml:space="preserve">description: Transaction records for Q1 2026 covering revenue and expenses.</w:t>
        <w:br w:type="textWrapping"/>
        <w:t xml:space="preserve">resource: zip:///ledgers/q1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0"/>
          <w:szCs w:val="20"/>
          <w:rtl w:val="0"/>
        </w:rPr>
        <w:t xml:space="preserve">_2026.csv</w:t>
        <w:br w:type="textWrapping"/>
        <w:t xml:space="preserve">tags: [finance, 2026, ledger]</w:t>
        <w:br w:type="textWrapping"/>
        <w:t xml:space="preserve">timestamp: 2026-08-09T00:00:00Z</w:t>
        <w:br w:type="textWrapping"/>
        <w:t xml:space="preserve">hash: sha256:e3b0c44298fc1c149afbf4c8996fb92427ae41e4649b934ca495991b7852b855</w:t>
        <w:br w:type="textWrapping"/>
        <w:t xml:space="preserve">size_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bytes: 4500000</w:t>
        <w:br w:type="textWrapping"/>
        <w:t xml:space="preserve">---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# Overview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Contains 50,000 settled transactions for Q1 2026.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# Schema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  <w:t xml:space="preserve">| Column | Type | Description |</w:t>
        <w:br w:type="textWrapping"/>
        <w:t xml:space="preserve">| :--- | :--- | :--- |</w:t>
        <w:br w:type="textWrapping"/>
        <w:t xml:space="preserve">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`tx_id`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| STRING | Transaction UUID |</w:t>
        <w:br w:type="textWrapping"/>
        <w:t xml:space="preserve">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`amount`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| NUMERIC | Transaction value in USD |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sz w:val="20"/>
          <w:szCs w:val="20"/>
          <w:rtl w:val="0"/>
        </w:rPr>
        <w:t xml:space="preserve"># Related Materials</w:t>
      </w:r>
      <w:r w:rsidDel="00000000" w:rsidR="00000000" w:rsidRPr="00000000">
        <w:rPr>
          <w:rFonts w:ascii="Google Sans" w:cs="Google Sans" w:eastAsia="Google Sans" w:hAnsi="Google Sans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Parsed View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](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/codex/parsed/ledgers/q1_2026.csv.md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cite: 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Primary Entry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](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rtl w:val="0"/>
        </w:rPr>
        <w:t xml:space="preserve">/ledgers/q1_2026.csv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rtl w:val="0"/>
        </w:rPr>
        <w:t xml:space="preserve">cite: 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LLM Selective Read &amp; Search Workflow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Manifest Discovery: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LLM reads the central directory, locates META-INF/manifest.json, and verifies that ai.okf.present is true[cite: 1].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Zero-Decompress Search: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LLM inflates only codex/okf/index.md and specific concept .md files to inspect metadata, column schemas, or summaries[cite: 1].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Evaluation &amp; Selective Extraction: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 Extraction Needed: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question is answered by the OKF frontmatter or body schema, the agent answers directly without opening bulk data[cite: 1].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Light Extraction: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textual context is required, the LLM inflates only the pre-parsed text file at {ai.root}/parsed/{P}.md[cite: 1].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Targeted Byte Extraction: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code execution or raw byte manipulation is required, the LLM extracts only the specific primary entry target declared in the concept's resource field[cite: 1].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