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D3B3C0">
      <w:pPr>
        <w:bidi w:val="0"/>
      </w:pPr>
      <w:r>
        <w:t>为了构建这个体验，OpenAI与博物馆的数字团队合作，策划了一组包含信件、报纸文章和历史文献的数据集。利用 OpenAI 最先进的语言模型，并根据这些资料进行定制化设置，创造了一个能够真实反映娜塔莉性格和时代的聊天体验。这次与博物馆历史学家和策展人的合作确保了 AI 在提供帮助的同时也尊重历史内容，并使参观者在展览中扮演更加积极的角色。“与娜塔莉聊天”体验采用了与 ChatGPT 相同的安全机制，确保所有互动都是安全和恰当的。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I3OWVkYTBlZWQxZmU3MzZjZjRmZjdlZGNhNmExM2UifQ=="/>
  </w:docVars>
  <w:rsids>
    <w:rsidRoot w:val="00000000"/>
    <w:rsid w:val="2F4D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2024-08-15T07:35:05Z</dcterms:created>
  <dc:creator>86198</dc:creator>
  <cp:lastModifiedBy>NEO</cp:lastModifiedBy>
  <dcterms:modified xsi:type="dcterms:W3CDTF">2024-08-15T07:35:38Z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46AAFC1D5D774E73B9587F3C93890511_12</vt:lpwstr>
  </property>
</Properties>
</file>