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 3</w:t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9570"/>
        <w:tblGridChange w:id="0">
          <w:tblGrid>
            <w:gridCol w:w="690"/>
            <w:gridCol w:w="957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 3 : Program on 2D array, strings functions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if the entered matrix is symmetric or not.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perform Matrix Multiplication.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 the string and decide whether it is palindrome or not and Capitalize the String.</w:t>
            </w:r>
          </w:p>
          <w:p w:rsidR="00000000" w:rsidDel="00000000" w:rsidP="00000000" w:rsidRDefault="00000000" w:rsidRPr="00000000" w14:paraId="00000007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to demonstrate builtin  Functions of String Class.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Theory 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Theory about arrays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Theory about strings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Details of  all functions in String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1. 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program 1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2. 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program 2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3. 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program 3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4. 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program 4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638675" cy="5810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Artificial Intelligence and Data Science Department </w:t>
    </w:r>
  </w:p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>
        <w:rtl w:val="0"/>
      </w:rPr>
      <w:t xml:space="preserve">OOPM/Odd Sem 2021-22/Experiment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