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F031F8">
      <w:pPr>
        <w:pStyle w:val="883"/>
        <w:pBdr/>
        <w:spacing/>
        <w:ind/>
        <w:jc w:val="center"/>
        <w:rPr>
          <w:highlight w:val="none"/>
          <w14:ligatures w14:val="none"/>
        </w:rPr>
      </w:pPr>
      <w:r/>
      <w:bookmarkStart w:id="1" w:name="_Toc1"/>
      <w:r>
        <w:t xml:space="preserve">Plan de Negocio: </w:t>
      </w:r>
      <w:bookmarkEnd w:id="1"/>
      <w:r>
        <w:rPr>
          <w:highlight w:val="none"/>
        </w:rPr>
      </w:r>
      <w:r>
        <w:rPr>
          <w:highlight w:val="none"/>
          <w14:ligatures w14:val="none"/>
        </w:rPr>
      </w:r>
    </w:p>
    <w:p w14:paraId="324D4FC5">
      <w:pPr>
        <w:pBdr/>
        <w:shd w:val="nil" w:color="000000"/>
        <w:spacing/>
        <w:ind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b/>
          <w:color w:val="000000"/>
          <w:sz w:val="36"/>
          <w:highlight w:val="none"/>
        </w:rPr>
      </w:r>
      <w:r>
        <w:rPr>
          <w:rFonts w:ascii="Arial" w:hAnsi="Arial" w:eastAsia="Arial" w:cs="Arial"/>
          <w:b/>
          <w:color w:val="000000"/>
          <w:sz w:val="36"/>
          <w:highlight w:val="none"/>
        </w:rPr>
      </w:r>
      <w:r>
        <w:rPr>
          <w:rFonts w:ascii="Arial" w:hAnsi="Arial" w:eastAsia="Arial" w:cs="Arial"/>
          <w:b/>
          <w:color w:val="000000"/>
          <w:sz w:val="36"/>
          <w:highlight w:val="none"/>
        </w:rPr>
      </w:r>
    </w:p>
    <w:p w14:paraId="0B9590FE">
      <w:pPr>
        <w:pBdr/>
        <w:shd w:val="nil" w:color="auto"/>
        <w:spacing/>
        <w:ind/>
        <w:rPr>
          <w:rFonts w:ascii="Arial" w:hAnsi="Arial" w:eastAsia="Arial" w:cs="Arial"/>
          <w:b/>
          <w:bCs/>
          <w:color w:val="000000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b/>
          <w:color w:val="000000"/>
          <w:sz w:val="36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20335" cy="662444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58507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0" t="0" r="0" b="985"/>
                        <a:stretch/>
                      </pic:blipFill>
                      <pic:spPr bwMode="auto">
                        <a:xfrm flipH="0" flipV="0">
                          <a:off x="0" y="0"/>
                          <a:ext cx="5220334" cy="66244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1.05pt;height:521.61pt;mso-wrap-distance-left:0.00pt;mso-wrap-distance-top:0.00pt;mso-wrap-distance-right:0.00pt;mso-wrap-distance-bottom:0.00pt;z-index:1;" stroked="false">
                <v:imagedata r:id="rId11" o:title="" croptop="0f" cropleft="0f" cropbottom="646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color w:val="000000"/>
          <w:sz w:val="36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36"/>
          <w:szCs w:val="36"/>
          <w:highlight w:val="none"/>
        </w:rPr>
      </w:r>
    </w:p>
    <w:p w14:paraId="2DB4C6BC">
      <w:pPr>
        <w:pBdr/>
        <w:shd w:val="nil" w:color="000000"/>
        <w:spacing/>
        <w:ind/>
        <w:rPr>
          <w:rFonts w:ascii="Arial" w:hAnsi="Arial" w:eastAsia="Arial" w:cs="Arial"/>
          <w:b/>
          <w:bCs/>
          <w:color w:val="000000"/>
          <w:sz w:val="36"/>
          <w:szCs w:val="36"/>
          <w:highlight w:val="none"/>
        </w:rPr>
      </w:pPr>
      <w:r>
        <w:rPr>
          <w:rFonts w:ascii="Arial" w:hAnsi="Arial" w:eastAsia="Arial" w:cs="Arial"/>
          <w:b w:val="0"/>
          <w:bCs w:val="0"/>
          <w:color w:val="000000"/>
          <w:sz w:val="36"/>
          <w:highlight w:val="none"/>
        </w:rPr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highlight w:val="none"/>
        </w:rPr>
        <w:t xml:space="preserve">Neo Armada</w:t>
        <w:tab/>
        <w:tab/>
        <w:tab/>
        <w:tab/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highlight w:val="none"/>
          <w:lang w:val="es-ES"/>
        </w:rPr>
        <w:fldChar w:fldCharType="begin"/>
      </w:r>
      <w:r>
        <w:rPr>
          <w:rFonts w:ascii="Arial" w:hAnsi="Arial" w:eastAsia="Arial" w:cs="Arial"/>
          <w:b/>
          <w:color w:val="000000"/>
          <w:sz w:val="22"/>
          <w:szCs w:val="22"/>
          <w:highlight w:val="none"/>
          <w:lang w:val="es-ES"/>
        </w:rPr>
        <w:instrText xml:space="preserve">TIME \@ "dd/MM/yyyy"</w:instrText>
      </w:r>
      <w:r>
        <w:rPr>
          <w:rFonts w:ascii="Arial" w:hAnsi="Arial" w:eastAsia="Arial" w:cs="Arial"/>
          <w:b/>
          <w:color w:val="000000"/>
          <w:sz w:val="22"/>
          <w:szCs w:val="22"/>
          <w:highlight w:val="none"/>
          <w:lang w:val="es-ES"/>
        </w:rPr>
        <w:fldChar w:fldCharType="separate"/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highlight w:val="none"/>
          <w:lang w:val="es-ES"/>
        </w:rPr>
        <w:t xml:space="preserve">10/04/2026</w:t>
      </w:r>
      <w:r>
        <w:rPr>
          <w:rFonts w:ascii="Arial" w:hAnsi="Arial" w:eastAsia="Arial" w:cs="Arial"/>
          <w:b/>
          <w:color w:val="000000"/>
          <w:sz w:val="22"/>
          <w:szCs w:val="22"/>
          <w:highlight w:val="none"/>
          <w:lang w:val="es-ES"/>
        </w:rPr>
        <w:fldChar w:fldCharType="end"/>
      </w:r>
      <w:r>
        <w:rPr>
          <w:rFonts w:ascii="Arial" w:hAnsi="Arial" w:eastAsia="Arial" w:cs="Arial"/>
          <w:b w:val="0"/>
          <w:bCs w:val="0"/>
          <w:color w:val="000000"/>
          <w:sz w:val="36"/>
          <w:highlight w:val="none"/>
        </w:rPr>
        <w:tab/>
        <w:tab/>
        <w:tab/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highlight w:val="none"/>
        </w:rPr>
        <w:tab/>
        <w:t xml:space="preserve">ASIR</w:t>
      </w:r>
      <w:r>
        <w:rPr>
          <w:rFonts w:ascii="Arial" w:hAnsi="Arial" w:eastAsia="Arial" w:cs="Arial"/>
          <w:b/>
          <w:color w:val="000000"/>
          <w:sz w:val="36"/>
          <w:highlight w:val="none"/>
        </w:rPr>
        <w:br w:type="page" w:clear="all"/>
      </w:r>
      <w:r>
        <w:rPr>
          <w:rFonts w:ascii="Arial" w:hAnsi="Arial" w:eastAsia="Arial" w:cs="Arial"/>
          <w:sz w:val="36"/>
          <w:szCs w:val="36"/>
        </w:rPr>
      </w:r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Arial" w:hAnsi="Arial" w:eastAsia="Arial" w:cs="Arial"/>
          <w:b/>
          <w:color w:val="000000"/>
          <w:sz w:val="36"/>
          <w:highlight w:val="none"/>
        </w:rPr>
      </w:sdtPr>
      <w:sdtContent>
        <w:p w14:paraId="311B56DC">
          <w:pPr>
            <w:pStyle w:val="930"/>
            <w:pBdr/>
            <w:tabs>
              <w:tab w:val="right" w:leader="dot" w:pos="8221"/>
            </w:tabs>
            <w:spacing w:line="360" w:lineRule="auto"/>
            <w:ind/>
            <w:rPr>
              <w:highlight w:val="none"/>
            </w:rPr>
          </w:pPr>
          <w:r>
            <w:rPr>
              <w:rFonts w:ascii="Arial" w:hAnsi="Arial" w:eastAsia="Arial" w:cs="Arial"/>
              <w:b/>
              <w:bCs/>
              <w:color w:val="000000"/>
              <w:sz w:val="36"/>
              <w:szCs w:val="36"/>
              <w:highlight w:val="none"/>
            </w:rPr>
          </w:r>
          <w:r>
            <w:fldChar w:fldCharType="begin"/>
            <w:instrText xml:space="preserve">TOC \o "1-9" \h \t "Heading 1,1,Heading 2,2,Heading 3,3,Heading 4,4,Heading 5,5,Heading 6,6,Heading 7,7,Heading 8,8,Heading 9,9" </w:instrText>
          </w:r>
          <w:r>
            <w:fldChar w:fldCharType="separate"/>
          </w:r>
          <w:r>
            <w:rPr>
              <w:rFonts w:ascii="Arial" w:hAnsi="Arial" w:eastAsia="Arial" w:cs="Arial"/>
              <w:b/>
              <w:bCs/>
              <w:color w:val="000000"/>
              <w:sz w:val="36"/>
              <w:szCs w:val="36"/>
              <w:highlight w:val="none"/>
            </w:rPr>
          </w:r>
          <w:hyperlink w:tooltip="#_Toc1" w:anchor="_Toc1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Plan de Negocio: </w:t>
            </w:r>
            <w:r>
              <w:rPr>
                <w:rStyle w:val="928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16449904">
          <w:pPr>
            <w:pStyle w:val="931"/>
            <w:pBdr/>
            <w:tabs>
              <w:tab w:val="right" w:leader="dot" w:pos="8221"/>
            </w:tabs>
            <w:spacing w:line="360" w:lineRule="auto"/>
            <w:ind/>
            <w:rPr/>
          </w:pPr>
          <w:r/>
          <w:hyperlink w:tooltip="#_Toc2" w:anchor="_Toc2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1. Áreas de interés, sector y mercado</w:t>
            </w:r>
            <w:r>
              <w:rPr>
                <w:rStyle w:val="928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  <w:r/>
        </w:p>
        <w:p w14:paraId="32EA1D2B">
          <w:pPr>
            <w:pStyle w:val="932"/>
            <w:pBdr/>
            <w:tabs>
              <w:tab w:val="right" w:leader="dot" w:pos="8221"/>
            </w:tabs>
            <w:spacing w:line="360" w:lineRule="auto"/>
            <w:ind/>
            <w:rPr/>
          </w:pPr>
          <w:r/>
          <w:hyperlink w:tooltip="#_Toc3" w:anchor="_Toc3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Sector:</w:t>
            </w:r>
            <w:r>
              <w:rPr>
                <w:rStyle w:val="928"/>
              </w:rPr>
              <w:t xml:space="preserve"> </w:t>
            </w:r>
            <w:r>
              <w:rPr>
                <w:rStyle w:val="928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  <w:r/>
        </w:p>
        <w:p w14:paraId="7A398FBD">
          <w:pPr>
            <w:pStyle w:val="931"/>
            <w:pBdr/>
            <w:tabs>
              <w:tab w:val="right" w:leader="dot" w:pos="8221"/>
            </w:tabs>
            <w:spacing w:line="360" w:lineRule="auto"/>
            <w:ind/>
            <w:rPr/>
          </w:pPr>
          <w:r/>
          <w:hyperlink w:tooltip="#_Toc4" w:anchor="_Toc4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2. Caracterización del producto o servicio</w:t>
            </w:r>
            <w:r>
              <w:rPr>
                <w:rStyle w:val="928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/>
          <w:r/>
        </w:p>
        <w:p w14:paraId="39AE2FE2">
          <w:pPr>
            <w:pStyle w:val="932"/>
            <w:pBdr/>
            <w:tabs>
              <w:tab w:val="right" w:leader="dot" w:pos="8221"/>
            </w:tabs>
            <w:spacing w:line="360" w:lineRule="auto"/>
            <w:ind/>
            <w:rPr/>
          </w:pPr>
          <w:r/>
          <w:hyperlink w:tooltip="#_Toc5" w:anchor="_Toc5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Panel de Control:</w:t>
            </w:r>
            <w:r>
              <w:rPr>
                <w:rStyle w:val="928"/>
              </w:rPr>
              <w:t xml:space="preserve"> </w:t>
            </w:r>
            <w:r>
              <w:rPr>
                <w:rStyle w:val="928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/>
          <w:r/>
        </w:p>
        <w:p w14:paraId="4A42EA13">
          <w:pPr>
            <w:pStyle w:val="932"/>
            <w:pBdr/>
            <w:tabs>
              <w:tab w:val="right" w:leader="dot" w:pos="8221"/>
            </w:tabs>
            <w:spacing w:line="360" w:lineRule="auto"/>
            <w:ind/>
            <w:rPr/>
          </w:pPr>
          <w:r/>
          <w:hyperlink w:tooltip="#_Toc6" w:anchor="_Toc6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Automatización:</w:t>
            </w:r>
            <w:r>
              <w:rPr>
                <w:rStyle w:val="928"/>
              </w:rPr>
              <w:t xml:space="preserve"> </w:t>
            </w:r>
            <w:r>
              <w:rPr>
                <w:rStyle w:val="928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/>
          <w:r/>
        </w:p>
        <w:p w14:paraId="2EEC96BA">
          <w:pPr>
            <w:pStyle w:val="932"/>
            <w:pBdr/>
            <w:tabs>
              <w:tab w:val="right" w:leader="dot" w:pos="8221"/>
            </w:tabs>
            <w:spacing w:line="360" w:lineRule="auto"/>
            <w:ind/>
            <w:rPr/>
          </w:pPr>
          <w:r/>
          <w:hyperlink w:tooltip="#_Toc7" w:anchor="_Toc7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Almacenamiento Colaborativo:</w:t>
            </w:r>
            <w:r>
              <w:rPr>
                <w:rStyle w:val="928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44792841">
          <w:pPr>
            <w:pStyle w:val="932"/>
            <w:pBdr/>
            <w:tabs>
              <w:tab w:val="right" w:leader="dot" w:pos="8221"/>
            </w:tabs>
            <w:spacing w:line="360" w:lineRule="auto"/>
            <w:ind/>
            <w:rPr/>
          </w:pPr>
          <w:r/>
          <w:hyperlink w:tooltip="#_Toc8" w:anchor="_Toc8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Conectividad Segura:</w:t>
            </w:r>
            <w:r>
              <w:rPr>
                <w:rStyle w:val="928"/>
              </w:rPr>
              <w:t xml:space="preserve"> </w:t>
            </w:r>
            <w:r>
              <w:rPr>
                <w:rStyle w:val="928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3D9402AE">
          <w:pPr>
            <w:pStyle w:val="932"/>
            <w:pBdr/>
            <w:tabs>
              <w:tab w:val="right" w:leader="dot" w:pos="8221"/>
            </w:tabs>
            <w:spacing w:line="360" w:lineRule="auto"/>
            <w:ind/>
            <w:rPr/>
          </w:pPr>
          <w:r/>
          <w:hyperlink w:tooltip="#_Toc9" w:anchor="_Toc9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Soporte Técnico:</w:t>
            </w:r>
            <w:r>
              <w:rPr>
                <w:rStyle w:val="928"/>
              </w:rPr>
              <w:t xml:space="preserve"> </w:t>
            </w:r>
            <w:r>
              <w:rPr>
                <w:rStyle w:val="928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49317C61">
          <w:pPr>
            <w:pStyle w:val="931"/>
            <w:pBdr/>
            <w:tabs>
              <w:tab w:val="right" w:leader="dot" w:pos="8221"/>
            </w:tabs>
            <w:spacing w:line="360" w:lineRule="auto"/>
            <w:ind/>
            <w:rPr/>
          </w:pPr>
          <w:r/>
          <w:hyperlink w:tooltip="#_Toc10" w:anchor="_Toc10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3. Clientes o consumidores potenciales</w:t>
            </w:r>
            <w:r>
              <w:rPr>
                <w:rStyle w:val="928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277B23A7">
          <w:pPr>
            <w:pStyle w:val="932"/>
            <w:pBdr/>
            <w:tabs>
              <w:tab w:val="right" w:leader="dot" w:pos="8221"/>
            </w:tabs>
            <w:spacing w:line="360" w:lineRule="auto"/>
            <w:ind/>
            <w:rPr/>
          </w:pPr>
          <w:r/>
          <w:hyperlink w:tooltip="#_Toc11" w:anchor="_Toc11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Streamers y YouTubers:</w:t>
            </w:r>
            <w:r>
              <w:rPr>
                <w:rStyle w:val="928"/>
              </w:rPr>
              <w:t xml:space="preserve"> </w:t>
            </w:r>
            <w:r>
              <w:rPr>
                <w:rStyle w:val="928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470B7B52">
          <w:pPr>
            <w:pStyle w:val="932"/>
            <w:pBdr/>
            <w:tabs>
              <w:tab w:val="right" w:leader="dot" w:pos="8221"/>
            </w:tabs>
            <w:spacing w:line="360" w:lineRule="auto"/>
            <w:ind/>
            <w:rPr/>
          </w:pPr>
          <w:r/>
          <w:hyperlink w:tooltip="#_Toc12" w:anchor="_Toc12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Editores de vídeo:</w:t>
            </w:r>
            <w:r>
              <w:rPr>
                <w:rStyle w:val="928"/>
              </w:rPr>
              <w:t xml:space="preserve"> </w:t>
            </w:r>
            <w:r>
              <w:rPr>
                <w:rStyle w:val="928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7A75C434">
          <w:pPr>
            <w:pStyle w:val="932"/>
            <w:pBdr/>
            <w:tabs>
              <w:tab w:val="right" w:leader="dot" w:pos="8221"/>
            </w:tabs>
            <w:spacing w:line="360" w:lineRule="auto"/>
            <w:ind/>
            <w:rPr/>
          </w:pPr>
          <w:r/>
          <w:hyperlink w:tooltip="#_Toc13" w:anchor="_Toc13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Administradores de comunidades:</w:t>
            </w:r>
            <w:r>
              <w:rPr>
                <w:rStyle w:val="928"/>
              </w:rPr>
              <w:t xml:space="preserve"> </w:t>
            </w:r>
            <w:r>
              <w:rPr>
                <w:rStyle w:val="928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5D5617C0">
          <w:pPr>
            <w:pStyle w:val="931"/>
            <w:pBdr/>
            <w:tabs>
              <w:tab w:val="right" w:leader="dot" w:pos="8221"/>
            </w:tabs>
            <w:spacing w:line="360" w:lineRule="auto"/>
            <w:ind/>
            <w:rPr/>
          </w:pPr>
          <w:r/>
          <w:hyperlink w:tooltip="#_Toc14" w:anchor="_Toc14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4. Ventajas y desventajas competitivas</w:t>
            </w:r>
            <w:r>
              <w:rPr>
                <w:rStyle w:val="928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4</w:t>
              <w:fldChar w:fldCharType="end"/>
            </w:r>
          </w:hyperlink>
          <w:r/>
          <w:r/>
        </w:p>
        <w:p w14:paraId="5C594CF6">
          <w:pPr>
            <w:pStyle w:val="931"/>
            <w:pBdr/>
            <w:tabs>
              <w:tab w:val="right" w:leader="dot" w:pos="8221"/>
            </w:tabs>
            <w:spacing w:line="360" w:lineRule="auto"/>
            <w:ind/>
            <w:rPr/>
          </w:pPr>
          <w:r/>
          <w:hyperlink w:tooltip="#_Toc15" w:anchor="_Toc15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5. Estimación de costes, ingresos y beneficios</w:t>
            </w:r>
            <w:r>
              <w:rPr>
                <w:rStyle w:val="928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5</w:t>
              <w:fldChar w:fldCharType="end"/>
            </w:r>
          </w:hyperlink>
          <w:r/>
          <w:r/>
        </w:p>
        <w:p w14:paraId="1F14A93C">
          <w:pPr>
            <w:pStyle w:val="932"/>
            <w:pBdr/>
            <w:tabs>
              <w:tab w:val="right" w:leader="dot" w:pos="8221"/>
            </w:tabs>
            <w:spacing w:line="360" w:lineRule="auto"/>
            <w:ind/>
            <w:rPr/>
          </w:pPr>
          <w:r/>
          <w:hyperlink w:tooltip="#_Toc16" w:anchor="_Toc16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Costes Implicados (Gasto):</w:t>
            </w:r>
            <w:r>
              <w:rPr>
                <w:rStyle w:val="928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5</w:t>
              <w:fldChar w:fldCharType="end"/>
            </w:r>
          </w:hyperlink>
          <w:r/>
          <w:r/>
        </w:p>
        <w:p w14:paraId="06DB3D8B">
          <w:pPr>
            <w:pStyle w:val="932"/>
            <w:pBdr/>
            <w:tabs>
              <w:tab w:val="right" w:leader="dot" w:pos="8221"/>
            </w:tabs>
            <w:spacing w:line="360" w:lineRule="auto"/>
            <w:ind/>
            <w:rPr/>
          </w:pPr>
          <w:r/>
          <w:hyperlink w:tooltip="#_Toc17" w:anchor="_Toc17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Ingresos Esperados:</w:t>
            </w:r>
            <w:r>
              <w:rPr>
                <w:rStyle w:val="928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5</w:t>
              <w:fldChar w:fldCharType="end"/>
            </w:r>
          </w:hyperlink>
          <w:r/>
          <w:r/>
        </w:p>
        <w:p w14:paraId="68A128E2">
          <w:pPr>
            <w:pStyle w:val="932"/>
            <w:pBdr/>
            <w:tabs>
              <w:tab w:val="right" w:leader="dot" w:pos="8221"/>
            </w:tabs>
            <w:spacing w:line="360" w:lineRule="auto"/>
            <w:ind/>
            <w:rPr/>
          </w:pPr>
          <w:r/>
          <w:hyperlink w:tooltip="#_Toc18" w:anchor="_Toc18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Margen y Beneficio:</w:t>
            </w:r>
            <w:r>
              <w:rPr>
                <w:rStyle w:val="928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5</w:t>
              <w:fldChar w:fldCharType="end"/>
            </w:r>
          </w:hyperlink>
          <w:r/>
          <w:r/>
        </w:p>
        <w:p w14:paraId="33A61DBB">
          <w:pPr>
            <w:pStyle w:val="932"/>
            <w:pBdr/>
            <w:tabs>
              <w:tab w:val="right" w:leader="dot" w:pos="8221"/>
            </w:tabs>
            <w:spacing w:line="360" w:lineRule="auto"/>
            <w:ind/>
            <w:rPr/>
          </w:pPr>
          <w:r/>
          <w:hyperlink w:tooltip="#_Toc19" w:anchor="_Toc19" w:history="1">
            <w:r>
              <w:rPr>
                <w:rStyle w:val="928"/>
              </w:rPr>
            </w:r>
            <w:r>
              <w:rPr>
                <w:rStyle w:val="928"/>
              </w:rPr>
              <w:t xml:space="preserve">Tiempo de Retorno (ROI):</w:t>
            </w:r>
            <w:r>
              <w:rPr>
                <w:rStyle w:val="928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5</w:t>
              <w:fldChar w:fldCharType="end"/>
            </w:r>
          </w:hyperlink>
          <w:r/>
          <w:r/>
        </w:p>
        <w:p w14:paraId="18C4A187">
          <w:pPr>
            <w:pBdr/>
            <w:spacing w:line="360" w:lineRule="auto"/>
            <w:ind/>
            <w:rPr>
              <w:rFonts w:ascii="Arial" w:hAnsi="Arial" w:eastAsia="Arial" w:cs="Arial"/>
              <w:b/>
              <w:bCs/>
              <w:color w:val="000000"/>
              <w:sz w:val="36"/>
              <w:szCs w:val="36"/>
              <w:highlight w:val="none"/>
            </w:rPr>
          </w:pPr>
          <w:r>
            <w:fldChar w:fldCharType="end"/>
          </w:r>
          <w:r>
            <w:rPr>
              <w:rFonts w:ascii="Arial" w:hAnsi="Arial" w:eastAsia="Arial" w:cs="Arial"/>
              <w:b/>
              <w:bCs/>
              <w:color w:val="000000"/>
              <w:sz w:val="36"/>
              <w:szCs w:val="36"/>
              <w:highlight w:val="none"/>
            </w:rPr>
          </w:r>
        </w:p>
      </w:sdtContent>
    </w:sdt>
    <w:p w14:paraId="0EE013DC">
      <w:pPr>
        <w:pBdr/>
        <w:shd w:val="nil" w:color="auto"/>
        <w:spacing w:line="360" w:lineRule="auto"/>
        <w:ind/>
        <w:rPr>
          <w:rFonts w:ascii="Arial" w:hAnsi="Arial" w:eastAsia="Arial" w:cs="Arial"/>
          <w:b/>
          <w:bCs/>
          <w:color w:val="000000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/>
          <w:sz w:val="36"/>
          <w:highlight w:val="none"/>
        </w:rPr>
        <w:br w:type="page" w:clear="all"/>
      </w:r>
      <w:r>
        <w:rPr>
          <w:rFonts w:ascii="Arial" w:hAnsi="Arial" w:eastAsia="Arial" w:cs="Arial"/>
          <w:b/>
          <w:color w:val="000000"/>
          <w:sz w:val="36"/>
          <w:highlight w:val="none"/>
        </w:rPr>
      </w:r>
      <w:r>
        <w:rPr>
          <w:rFonts w:ascii="Arial" w:hAnsi="Arial" w:eastAsia="Arial" w:cs="Arial"/>
          <w:b/>
          <w:bCs/>
          <w:color w:val="000000"/>
          <w:sz w:val="36"/>
          <w:szCs w:val="36"/>
          <w:highlight w:val="none"/>
        </w:rPr>
      </w:r>
    </w:p>
    <w:p w14:paraId="6C9EF295">
      <w:pPr>
        <w:pStyle w:val="884"/>
        <w:pBdr/>
        <w:spacing/>
        <w:ind/>
        <w:rPr>
          <w14:ligatures w14:val="none"/>
        </w:rPr>
      </w:pPr>
      <w:r/>
      <w:bookmarkStart w:id="2" w:name="_Toc2"/>
      <w:r>
        <w:t xml:space="preserve">1. Áreas de interés, sector y mercado</w:t>
      </w:r>
      <w:bookmarkEnd w:id="2"/>
      <w:r/>
      <w:r>
        <w:rPr>
          <w14:ligatures w14:val="none"/>
        </w:rPr>
      </w:r>
    </w:p>
    <w:p w14:paraId="52439079">
      <w:pPr>
        <w:pStyle w:val="885"/>
        <w:pBdr/>
        <w:spacing/>
        <w:ind w:firstLine="708"/>
        <w:rPr>
          <w14:ligatures w14:val="none"/>
        </w:rPr>
      </w:pPr>
      <w:r/>
      <w:bookmarkStart w:id="3" w:name="_Toc3"/>
      <w:r>
        <w:t xml:space="preserve">Sector:</w:t>
      </w:r>
      <w:r>
        <w:t xml:space="preserve"> </w:t>
      </w:r>
      <w:bookmarkEnd w:id="3"/>
      <w:r/>
      <w:r>
        <w:rPr>
          <w14:ligatures w14:val="none"/>
        </w:rPr>
      </w:r>
    </w:p>
    <w:p w14:paraId="7AFAC30E">
      <w:pPr>
        <w:pStyle w:val="94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Tecnologías de la Información (IT) y Servicios Gestionados (MSP).</w:t>
      </w:r>
      <w:r>
        <w:rPr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20EFE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709"/>
        <w:rPr>
          <w:rFonts w:ascii="Arial" w:hAnsi="Arial" w:eastAsia="Arial" w:cs="Arial"/>
          <w:color w:val="000000"/>
          <w:sz w:val="22"/>
          <w:szCs w:val="22"/>
        </w:rPr>
      </w:pPr>
      <w:r>
        <w:rPr>
          <w:rStyle w:val="895"/>
          <w:rFonts w:ascii="Arial" w:hAnsi="Arial" w:eastAsia="Arial" w:cs="Arial"/>
        </w:rPr>
        <w:t xml:space="preserve">Área de interés: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>
        <w:rPr>
          <w:rFonts w:ascii="Arial" w:hAnsi="Arial" w:eastAsia="Arial" w:cs="Arial"/>
          <w:color w:val="000000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</w:r>
    </w:p>
    <w:p w14:paraId="08E5428A">
      <w:pPr>
        <w:pStyle w:val="946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  <w:t xml:space="preserve">Infraestructura </w:t>
      </w:r>
      <w:r>
        <w:rPr>
          <w:rFonts w:ascii="Arial" w:hAnsi="Arial" w:eastAsia="Arial" w:cs="Arial"/>
          <w:i/>
          <w:color w:val="000000"/>
          <w:sz w:val="22"/>
          <w:szCs w:val="22"/>
        </w:rPr>
        <w:t xml:space="preserve">on-premises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(en local), virtualización ligera y redes privadas virtuales (VPN).</w:t>
      </w:r>
      <w:r>
        <w:rPr>
          <w:rFonts w:ascii="Arial" w:hAnsi="Arial" w:eastAsia="Arial" w:cs="Arial"/>
          <w:color w:val="000000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</w:r>
    </w:p>
    <w:p w14:paraId="6D06C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709"/>
        <w:rPr>
          <w:rFonts w:ascii="Arial" w:hAnsi="Arial" w:eastAsia="Arial" w:cs="Arial"/>
          <w:color w:val="000000"/>
          <w:sz w:val="22"/>
          <w:szCs w:val="22"/>
        </w:rPr>
      </w:pPr>
      <w:r>
        <w:rPr>
          <w:rStyle w:val="895"/>
          <w:rFonts w:ascii="Arial" w:hAnsi="Arial" w:eastAsia="Arial" w:cs="Arial"/>
        </w:rPr>
        <w:t xml:space="preserve">Mercado: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</w:r>
    </w:p>
    <w:p w14:paraId="74E2F669">
      <w:pPr>
        <w:pStyle w:val="94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El mercado de los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creadores de contenido digital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(Streamers, YouTubers, Podcasters). Es un sector en auge que genera enormes cantidades de datos y requiere herramientas de colaboración en tiempo real, pero que a menudo carece de conocimientos técnicos profundos para gestionar su propia infraestructura.</w:t>
      </w:r>
      <w:r>
        <w:rPr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2A44DBCF">
      <w:pPr>
        <w:pStyle w:val="884"/>
        <w:pBdr/>
        <w:spacing/>
        <w:ind/>
        <w:rPr>
          <w14:ligatures w14:val="none"/>
        </w:rPr>
      </w:pPr>
      <w:r/>
      <w:bookmarkStart w:id="4" w:name="_Toc4"/>
      <w:r>
        <w:t xml:space="preserve">2. Caracterización del producto o servicio</w:t>
      </w:r>
      <w:bookmarkEnd w:id="4"/>
      <w:r/>
      <w:r>
        <w:rPr>
          <w14:ligatures w14:val="none"/>
        </w:rPr>
      </w:r>
    </w:p>
    <w:p w14:paraId="61DF83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El servicio consiste en el despliegue y mantenimiento de un servidor basado en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Fedora Server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, optimizado para el rendimiento multimedia.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2FEF6B2">
      <w:pPr>
        <w:pStyle w:val="885"/>
        <w:pBdr/>
        <w:spacing/>
        <w:ind w:firstLine="708"/>
        <w:rPr>
          <w14:ligatures w14:val="none"/>
        </w:rPr>
      </w:pPr>
      <w:r/>
      <w:bookmarkStart w:id="5" w:name="_Toc5"/>
      <w:r>
        <w:t xml:space="preserve">Panel de Control:</w:t>
      </w:r>
      <w:r>
        <w:t xml:space="preserve"> </w:t>
      </w:r>
      <w:bookmarkEnd w:id="5"/>
      <w:r/>
      <w:r>
        <w:rPr>
          <w14:ligatures w14:val="none"/>
        </w:rPr>
      </w:r>
    </w:p>
    <w:p w14:paraId="5233FFE9">
      <w:pPr>
        <w:pStyle w:val="94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Uso de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Cockpit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para que el cliente pueda monitorizar su servidor de forma visual y sencilla.</w:t>
      </w:r>
      <w:r>
        <w:rPr>
          <w:sz w:val="22"/>
          <w:szCs w:val="22"/>
        </w:rPr>
        <w:t xml:space="preserve"> Con automatizaciones por Scripts ejecutables desde esta herramienta, facilitando la gestión del servidor.</w:t>
      </w:r>
      <w:r>
        <w:rPr>
          <w:rFonts w:ascii="Arial" w:hAnsi="Arial" w:eastAsia="Arial" w:cs="Arial"/>
          <w:sz w:val="22"/>
          <w:szCs w:val="22"/>
        </w:rPr>
      </w:r>
    </w:p>
    <w:p w14:paraId="2E2CB1BA">
      <w:pPr>
        <w:pStyle w:val="885"/>
        <w:pBdr/>
        <w:spacing/>
        <w:ind w:firstLine="708"/>
        <w:rPr>
          <w14:ligatures w14:val="none"/>
        </w:rPr>
      </w:pPr>
      <w:r/>
      <w:bookmarkStart w:id="6" w:name="_Toc6"/>
      <w:r>
        <w:t xml:space="preserve">Automatización:</w:t>
      </w:r>
      <w:r>
        <w:t xml:space="preserve"> </w:t>
      </w:r>
      <w:bookmarkEnd w:id="6"/>
      <w:r/>
      <w:r>
        <w:rPr>
          <w14:ligatures w14:val="none"/>
        </w:rPr>
      </w:r>
    </w:p>
    <w:p w14:paraId="299665D4">
      <w:pPr>
        <w:pStyle w:val="94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  <w:t xml:space="preserve">Instalación o preparación del </w:t>
      </w: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</w:rPr>
        <w:t xml:space="preserve">entorno</w:t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  <w:t xml:space="preserve"> automatizada con Scripts que ejecutan la instalación de manera sencilla y simple para el usuario.</w:t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</w:rPr>
      </w:r>
    </w:p>
    <w:p w14:paraId="61A1EAC3">
      <w:pPr>
        <w:pStyle w:val="94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Scripts personalizados para el despliegue rápido de servicios mediante contenedores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Podman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(evitando los problemas de permisos de root de Docker).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12D6F117">
      <w:pPr>
        <w:pStyle w:val="94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Arial" w:hAnsi="Arial" w:eastAsia="Arial" w:cs="Arial"/>
          <w:sz w:val="22"/>
          <w:szCs w:val="22"/>
        </w:rPr>
      </w:pPr>
      <w:r>
        <w:rPr>
          <w:sz w:val="22"/>
          <w:szCs w:val="22"/>
          <w:highlight w:val="none"/>
        </w:rPr>
        <w:t xml:space="preserve">Scripts personalizados para la instalación, configuración y dar de alta</w:t>
      </w:r>
      <w:r>
        <w:rPr>
          <w:sz w:val="22"/>
          <w:szCs w:val="22"/>
          <w:highlight w:val="none"/>
        </w:rPr>
        <w:t xml:space="preserve"> a nuevos usuarios en </w:t>
      </w:r>
      <w:r>
        <w:rPr>
          <w:b/>
          <w:bCs/>
          <w:sz w:val="22"/>
          <w:szCs w:val="22"/>
          <w:highlight w:val="none"/>
        </w:rPr>
        <w:t xml:space="preserve">Samba</w:t>
      </w:r>
      <w:r>
        <w:rPr>
          <w:sz w:val="22"/>
          <w:szCs w:val="22"/>
          <w:highlight w:val="none"/>
        </w:rPr>
        <w:t xml:space="preserve">, facilitando el despliegue de esta herramienta.</w:t>
      </w:r>
      <w:r>
        <w:rPr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</w:rPr>
      </w:r>
    </w:p>
    <w:p w14:paraId="52FEA3DC">
      <w:pPr>
        <w:pStyle w:val="885"/>
        <w:pBdr/>
        <w:spacing/>
        <w:ind w:firstLine="708"/>
        <w:rPr>
          <w14:ligatures w14:val="none"/>
        </w:rPr>
      </w:pPr>
      <w:r/>
      <w:bookmarkStart w:id="7" w:name="_Toc7"/>
      <w:r>
        <w:t xml:space="preserve">Almacenamiento Colaborativo:</w:t>
      </w:r>
      <w:bookmarkEnd w:id="7"/>
      <w:r/>
      <w:r>
        <w:rPr>
          <w14:ligatures w14:val="none"/>
        </w:rPr>
      </w:r>
    </w:p>
    <w:p w14:paraId="7E50409B">
      <w:pPr>
        <w:pStyle w:val="94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Configuración de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Samba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de alto rendimiento para edición de vídeo directa en el servidor.</w:t>
      </w:r>
      <w:r>
        <w:rPr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127979DD">
      <w:pPr>
        <w:pStyle w:val="885"/>
        <w:pBdr/>
        <w:spacing/>
        <w:ind w:firstLine="708"/>
        <w:rPr>
          <w14:ligatures w14:val="none"/>
        </w:rPr>
      </w:pPr>
      <w:r/>
      <w:bookmarkStart w:id="8" w:name="_Toc8"/>
      <w:r>
        <w:t xml:space="preserve">Conectividad Segura:</w:t>
      </w:r>
      <w:r>
        <w:t xml:space="preserve"> </w:t>
      </w:r>
      <w:bookmarkEnd w:id="8"/>
      <w:r/>
      <w:r>
        <w:rPr>
          <w14:ligatures w14:val="none"/>
        </w:rPr>
      </w:r>
    </w:p>
    <w:p w14:paraId="1203AB1B">
      <w:pPr>
        <w:pStyle w:val="94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Implementación de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ZeroTier One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, creando una red local virtual (SD-WAN) que permite acceder al servidor desde cualquier lugar del mundo sin abrir puertos vulnerables en el router.</w:t>
      </w:r>
      <w:r>
        <w:rPr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1FBB63BE">
      <w:pPr>
        <w:pStyle w:val="885"/>
        <w:pBdr/>
        <w:spacing/>
        <w:ind w:firstLine="708"/>
        <w:rPr>
          <w14:ligatures w14:val="none"/>
        </w:rPr>
      </w:pPr>
      <w:r/>
      <w:bookmarkStart w:id="9" w:name="_Toc9"/>
      <w:r>
        <w:t xml:space="preserve">Soporte Técnico:</w:t>
      </w:r>
      <w:r>
        <w:t xml:space="preserve"> </w:t>
      </w:r>
      <w:bookmarkEnd w:id="9"/>
      <w:r/>
      <w:r>
        <w:rPr>
          <w14:ligatures w14:val="none"/>
        </w:rPr>
      </w:r>
    </w:p>
    <w:p w14:paraId="5CDB0961">
      <w:pPr>
        <w:pStyle w:val="94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Servicio de asistencia para actualizaciones, backups y resolución de incidencias.</w:t>
      </w:r>
      <w:r>
        <w:rPr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46665D97">
      <w:pPr>
        <w:pStyle w:val="884"/>
        <w:pBdr/>
        <w:spacing/>
        <w:ind/>
        <w:rPr>
          <w14:ligatures w14:val="none"/>
        </w:rPr>
      </w:pPr>
      <w:r/>
      <w:bookmarkStart w:id="10" w:name="_Toc10"/>
      <w:r>
        <w:t xml:space="preserve">3. Clientes o consumidores potenciales</w:t>
      </w:r>
      <w:bookmarkEnd w:id="10"/>
      <w:r/>
      <w:r>
        <w:rPr>
          <w14:ligatures w14:val="none"/>
        </w:rPr>
      </w:r>
    </w:p>
    <w:p w14:paraId="4AD9F426">
      <w:pPr>
        <w:pStyle w:val="885"/>
        <w:pBdr/>
        <w:spacing/>
        <w:ind w:left="709"/>
        <w:rPr>
          <w14:ligatures w14:val="none"/>
        </w:rPr>
      </w:pPr>
      <w:r/>
      <w:bookmarkStart w:id="11" w:name="_Toc11"/>
      <w:r>
        <w:t xml:space="preserve">Streamers y YouTubers:</w:t>
      </w:r>
      <w:r>
        <w:t xml:space="preserve"> </w:t>
      </w:r>
      <w:bookmarkEnd w:id="11"/>
      <w:r/>
      <w:r>
        <w:rPr>
          <w14:ligatures w14:val="none"/>
        </w:rPr>
      </w:r>
    </w:p>
    <w:p w14:paraId="5D1130D0">
      <w:pPr>
        <w:pStyle w:val="94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Que necesitan almacenar clips (brutos de grabación) y compartirlos con sus editores de forma inmediata.</w:t>
      </w:r>
      <w:r>
        <w:rPr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64DB91D7">
      <w:pPr>
        <w:pStyle w:val="885"/>
        <w:pBdr/>
        <w:spacing/>
        <w:ind w:left="709"/>
        <w:rPr>
          <w14:ligatures w14:val="none"/>
        </w:rPr>
      </w:pPr>
      <w:r/>
      <w:bookmarkStart w:id="12" w:name="_Toc12"/>
      <w:r>
        <w:t xml:space="preserve">Editores de vídeo:</w:t>
      </w:r>
      <w:r>
        <w:t xml:space="preserve"> </w:t>
      </w:r>
      <w:bookmarkEnd w:id="12"/>
      <w:r/>
      <w:r>
        <w:rPr>
          <w14:ligatures w14:val="none"/>
        </w:rPr>
      </w:r>
    </w:p>
    <w:p w14:paraId="53057E87">
      <w:pPr>
        <w:pStyle w:val="94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Que requieren un espacio centralizado para trabajar en proyectos pesados sin saturar sus discos locales.</w:t>
      </w:r>
      <w:r>
        <w:rPr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2987CB11">
      <w:pPr>
        <w:pStyle w:val="885"/>
        <w:pBdr/>
        <w:spacing/>
        <w:ind w:left="709"/>
        <w:rPr>
          <w14:ligatures w14:val="none"/>
        </w:rPr>
      </w:pPr>
      <w:r/>
      <w:bookmarkStart w:id="13" w:name="_Toc13"/>
      <w:r>
        <w:t xml:space="preserve">Administradores de comunidades:</w:t>
      </w:r>
      <w:r>
        <w:t xml:space="preserve"> </w:t>
      </w:r>
      <w:bookmarkEnd w:id="13"/>
      <w:r/>
      <w:r>
        <w:rPr>
          <w14:ligatures w14:val="none"/>
        </w:rPr>
      </w:r>
    </w:p>
    <w:p w14:paraId="41878BDB">
      <w:pPr>
        <w:pStyle w:val="94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Que necesitan alojar bots, servidores de juegos o bases de datos de forma privada y segura.</w:t>
      </w:r>
      <w:r>
        <w:rPr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1E2A75A6">
      <w:pPr>
        <w:pStyle w:val="884"/>
        <w:pBdr/>
        <w:spacing/>
        <w:ind/>
        <w:rPr>
          <w14:ligatures w14:val="none"/>
        </w:rPr>
      </w:pPr>
      <w:r/>
      <w:bookmarkStart w:id="14" w:name="_Toc14"/>
      <w:r>
        <w:t xml:space="preserve">4. Ventajas y desventajas competitivas</w:t>
      </w:r>
      <w:bookmarkEnd w:id="14"/>
      <w:r/>
      <w:r>
        <w:rPr>
          <w14:ligatures w14:val="none"/>
        </w:rPr>
      </w:r>
    </w:p>
    <w:tbl>
      <w:tblPr>
        <w:tblStyle w:val="75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662"/>
        <w:gridCol w:w="4692"/>
      </w:tblGrid>
      <w:tr>
        <w:trPr/>
        <w:tc>
          <w:tcPr>
            <w:shd w:val="clear" w:color="bdd7ee" w:themeColor="accent1" w:themeTint="66" w:fill="bdd7ee" w:themeFill="accent1" w:themeFillTint="6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62" w:type="dxa"/>
            <w:vAlign w:val="center"/>
          </w:tcPr>
          <w:p w14:paraId="251D2D44">
            <w:pPr>
              <w:pBdr/>
              <w:spacing w:after="0" w:before="0" w:line="36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Ventajas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bdd7ee" w:themeColor="accent1" w:themeTint="66" w:fill="bdd7ee" w:themeFill="accent1" w:themeFillTint="6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92" w:type="dxa"/>
            <w:vAlign w:val="center"/>
          </w:tcPr>
          <w:p w14:paraId="03BAEBE0">
            <w:pPr>
              <w:pBdr/>
              <w:spacing w:after="0" w:before="0" w:line="36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Desventajas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62" w:type="dxa"/>
            <w:vAlign w:val="center"/>
          </w:tcPr>
          <w:p w14:paraId="1A0CC871">
            <w:pPr>
              <w:pBdr/>
              <w:spacing w:after="0" w:before="0" w:line="36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Privacidad total: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Los datos no están en una nube pública (Google Drive/Dropbox), sino en hardware propio.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92" w:type="dxa"/>
            <w:vAlign w:val="center"/>
          </w:tcPr>
          <w:p w14:paraId="4DFE0B44">
            <w:pPr>
              <w:pBdr/>
              <w:spacing w:after="0" w:before="0" w:line="36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Inversión inicial: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Requiere que el cliente compre el hardware físico.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62" w:type="dxa"/>
            <w:vAlign w:val="center"/>
          </w:tcPr>
          <w:p w14:paraId="0A6C1B49">
            <w:pPr>
              <w:pBdr/>
              <w:spacing w:after="0" w:before="0" w:line="36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Baja latencia: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Al estar en la red local del streamer, la velocidad de transferencia es máxima (Gbps).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92" w:type="dxa"/>
            <w:vAlign w:val="center"/>
          </w:tcPr>
          <w:p w14:paraId="7D66E139">
            <w:pPr>
              <w:pBdr/>
              <w:spacing w:after="0" w:before="0" w:line="36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Dependencia del hardware: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Si un componente físico falla, hay que sustituirlo manualmente.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62" w:type="dxa"/>
            <w:vAlign w:val="center"/>
          </w:tcPr>
          <w:p w14:paraId="537685CE">
            <w:pPr>
              <w:pBdr/>
              <w:spacing w:after="0" w:before="0" w:line="36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Seguridad: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ZeroTier elimina la necesidad de IPs fijas o apertura de puertos (protección contra ataques DDoS).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92" w:type="dxa"/>
            <w:vAlign w:val="center"/>
          </w:tcPr>
          <w:p w14:paraId="1F45470B">
            <w:pPr>
              <w:pBdr/>
              <w:spacing w:after="0" w:before="0" w:line="36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Curva de aprendizaje: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Aunque Cockpit ayuda, sigue siendo un sistema Linux que requiere soporte profesional.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62" w:type="dxa"/>
            <w:vAlign w:val="center"/>
          </w:tcPr>
          <w:p w14:paraId="01D793EF">
            <w:pPr>
              <w:pBdr/>
              <w:spacing w:after="0" w:before="0" w:line="360" w:lineRule="auto"/>
              <w:ind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Escalabilidad: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Podman permite añadir servicios (Plex, Nextcloud, etc.) en segundos.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4692" w:type="dxa"/>
            <w:vAlign w:val="center"/>
          </w:tcPr>
          <w:p w14:paraId="55770B1A">
            <w:pPr>
              <w:pBdr/>
              <w:spacing w:after="0" w:before="0" w:line="360" w:lineRule="auto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 w14:paraId="51C2ECBA">
      <w:pPr>
        <w:pStyle w:val="884"/>
        <w:pBdr/>
        <w:spacing/>
        <w:ind/>
        <w:rPr>
          <w14:ligatures w14:val="none"/>
        </w:rPr>
      </w:pPr>
      <w:r/>
      <w:bookmarkStart w:id="15" w:name="_Toc15"/>
      <w:r>
        <w:t xml:space="preserve">5. Estimación de costes, ingresos y beneficios</w:t>
      </w:r>
      <w:bookmarkEnd w:id="15"/>
      <w:r/>
      <w:r>
        <w:rPr>
          <w14:ligatures w14:val="none"/>
        </w:rPr>
      </w:r>
    </w:p>
    <w:p w14:paraId="6A36DE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sz w:val="22"/>
          <w:szCs w:val="22"/>
        </w:rPr>
      </w:pPr>
      <w:r>
        <w:rPr>
          <w:rFonts w:ascii="Arial" w:hAnsi="Arial" w:eastAsia="Arial" w:cs="Arial"/>
          <w:i/>
          <w:color w:val="000000"/>
          <w:sz w:val="22"/>
          <w:szCs w:val="22"/>
        </w:rPr>
        <w:t xml:space="preserve">Basado en una proyección por cada 10 clientes: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4BD493E">
      <w:pPr>
        <w:pStyle w:val="885"/>
        <w:pBdr/>
        <w:spacing/>
        <w:ind w:firstLine="708"/>
        <w:rPr>
          <w14:ligatures w14:val="none"/>
        </w:rPr>
      </w:pPr>
      <w:r/>
      <w:bookmarkStart w:id="16" w:name="_Toc16"/>
      <w:r>
        <w:t xml:space="preserve">Costes Implicados (Gasto):</w:t>
      </w:r>
      <w:bookmarkEnd w:id="16"/>
      <w:r/>
      <w:r>
        <w:rPr>
          <w14:ligatures w14:val="none"/>
        </w:rPr>
      </w:r>
    </w:p>
    <w:p w14:paraId="651834E4">
      <w:pPr>
        <w:pStyle w:val="94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i/>
          <w:color w:val="000000"/>
          <w:sz w:val="22"/>
          <w:szCs w:val="22"/>
        </w:rPr>
        <w:t xml:space="preserve">Infraestructura propia: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Servidor de pruebas y licencias de herramientas de gestión (si las hubiera).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BDBF019">
      <w:pPr>
        <w:pStyle w:val="94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i/>
          <w:color w:val="000000"/>
          <w:sz w:val="22"/>
          <w:szCs w:val="22"/>
        </w:rPr>
        <w:t xml:space="preserve">Mano de obra: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Tiempo de configuración inicial (aprox. 4-6 horas por servidor) y mantenimiento mensual.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0EA4D52">
      <w:pPr>
        <w:pStyle w:val="94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i/>
          <w:color w:val="000000"/>
          <w:sz w:val="22"/>
          <w:szCs w:val="22"/>
        </w:rPr>
        <w:t xml:space="preserve">Marketing: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Publicidad en redes sociales y nichos de streaming.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D9CE74D">
      <w:pPr>
        <w:pStyle w:val="885"/>
        <w:pBdr/>
        <w:spacing/>
        <w:ind w:firstLine="708"/>
        <w:rPr>
          <w14:ligatures w14:val="none"/>
        </w:rPr>
      </w:pPr>
      <w:r/>
      <w:bookmarkStart w:id="17" w:name="_Toc17"/>
      <w:r>
        <w:t xml:space="preserve">Ingresos Esperados:</w:t>
      </w:r>
      <w:bookmarkEnd w:id="17"/>
      <w:r/>
      <w:r>
        <w:rPr>
          <w14:ligatures w14:val="none"/>
        </w:rPr>
      </w:r>
    </w:p>
    <w:p w14:paraId="51249F58">
      <w:pPr>
        <w:pStyle w:val="946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i/>
          <w:color w:val="000000"/>
          <w:sz w:val="22"/>
          <w:szCs w:val="22"/>
        </w:rPr>
        <w:t xml:space="preserve">Cuota de Instalación/Configuración: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Pago único (ej. 150€ - 300€ según complejidad).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7EA4FC09">
      <w:pPr>
        <w:pStyle w:val="946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i/>
          <w:color w:val="000000"/>
          <w:sz w:val="22"/>
          <w:szCs w:val="22"/>
        </w:rPr>
        <w:t xml:space="preserve">Cuota de Mantenimiento/Soporte: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Mensualidad (ej. 30€ - 50€/mes).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3D9AD7D0">
      <w:pPr>
        <w:pStyle w:val="885"/>
        <w:pBdr/>
        <w:spacing/>
        <w:ind w:firstLine="708"/>
        <w:rPr>
          <w14:ligatures w14:val="none"/>
        </w:rPr>
      </w:pPr>
      <w:r/>
      <w:bookmarkStart w:id="18" w:name="_Toc18"/>
      <w:r>
        <w:t xml:space="preserve">Margen y Beneficio:</w:t>
      </w:r>
      <w:bookmarkEnd w:id="18"/>
      <w:r/>
      <w:r>
        <w:rPr>
          <w14:ligatures w14:val="none"/>
        </w:rPr>
      </w:r>
    </w:p>
    <w:p w14:paraId="03D31581">
      <w:pPr>
        <w:pStyle w:val="946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Al ser un servicio basado principalmente en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Software Libre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(Fedora, Podman, Cockpit son gratuitos), el margen de beneficio es muy alto (cercano al 80% después de impuestos y gastos operativos), ya que el valor reside en el conocimiento y el soporte.</w:t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4C873133">
      <w:pPr>
        <w:pStyle w:val="885"/>
        <w:pBdr/>
        <w:spacing/>
        <w:ind w:firstLine="708"/>
        <w:rPr>
          <w14:ligatures w14:val="none"/>
        </w:rPr>
      </w:pPr>
      <w:r/>
      <w:bookmarkStart w:id="19" w:name="_Toc19"/>
      <w:r>
        <w:t xml:space="preserve">Tiempo de Retorno (ROI):</w:t>
      </w:r>
      <w:bookmarkEnd w:id="19"/>
      <w:r/>
      <w:r>
        <w:rPr>
          <w14:ligatures w14:val="none"/>
        </w:rPr>
      </w:r>
    </w:p>
    <w:p w14:paraId="77E29DDB">
      <w:pPr>
        <w:pStyle w:val="946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/>
        <w:rPr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Se estima alcanzar el punto de equilibrio (break-even) a los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4-6 meses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de actividad, una vez cubiertos los gastos de captación de clientes y montaje del laboratorio de pruebas.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/>
      </w:pPr>
      <w:r/>
      <w:r/>
    </w:p>
    <w:sectPr>
      <w:footerReference w:type="default" r:id="rId10"/>
      <w:footnotePr/>
      <w:endnotePr/>
      <w:type w:val="nextPage"/>
      <w:pgSz w:h="16838" w:orient="portrait" w:w="11906"/>
      <w:pgMar w:top="1417" w:right="1701" w:bottom="1417" w:left="198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A3E9867">
    <w:pPr>
      <w:pStyle w:val="919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7E35A59">
    <w:pPr>
      <w:pStyle w:val="91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547B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58109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3C9A7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24D23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B5716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697EA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64C9C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A2D54CC"/>
    <w:lvl w:ilvl="0">
      <w:isLgl w:val="false"/>
      <w:lvlJc w:val="left"/>
      <w:lvlText w:val="o"/>
      <w:numFmt w:val="bullet"/>
      <w:pPr>
        <w:pBdr/>
        <w:spacing/>
        <w:ind w:hanging="360" w:left="2125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5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65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85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5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25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45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5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85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BAD52A8"/>
    <w:lvl w:ilvl="0">
      <w:isLgl w:val="false"/>
      <w:lvlJc w:val="left"/>
      <w:lvlText w:val="o"/>
      <w:numFmt w:val="bullet"/>
      <w:pPr>
        <w:pBdr/>
        <w:spacing/>
        <w:ind w:hanging="360" w:left="1417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2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2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2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2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2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2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2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2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448BA75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258EE20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243B009"/>
    <w:lvl w:ilvl="0">
      <w:isLgl w:val="false"/>
      <w:lvlJc w:val="left"/>
      <w:lvlText w:val="o"/>
      <w:numFmt w:val="bullet"/>
      <w:pPr>
        <w:pBdr/>
        <w:spacing/>
        <w:ind w:hanging="360" w:left="1417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86AFE0D"/>
    <w:lvl w:ilvl="0">
      <w:isLgl w:val="false"/>
      <w:lvlJc w:val="left"/>
      <w:lvlText w:val="o"/>
      <w:numFmt w:val="bullet"/>
      <w:pPr>
        <w:pBdr/>
        <w:spacing/>
        <w:ind w:hanging="360" w:left="1417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16E4C8B"/>
    <w:lvl w:ilvl="0">
      <w:isLgl w:val="false"/>
      <w:lvlJc w:val="left"/>
      <w:lvlText w:val="o"/>
      <w:numFmt w:val="bullet"/>
      <w:pPr>
        <w:pBdr/>
        <w:spacing/>
        <w:ind w:hanging="360" w:left="1417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CA74E68"/>
    <w:lvl w:ilvl="0">
      <w:isLgl w:val="false"/>
      <w:lvlJc w:val="left"/>
      <w:lvlText w:val="o"/>
      <w:numFmt w:val="bullet"/>
      <w:pPr>
        <w:pBdr/>
        <w:spacing/>
        <w:ind w:hanging="360" w:left="1417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2DBCAB4"/>
    <w:lvl w:ilvl="0">
      <w:isLgl w:val="false"/>
      <w:lvlJc w:val="left"/>
      <w:lvlText w:val="o"/>
      <w:numFmt w:val="bullet"/>
      <w:pPr>
        <w:pBdr/>
        <w:spacing/>
        <w:ind w:hanging="360" w:left="1417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DBC54DA"/>
    <w:lvl w:ilvl="0">
      <w:isLgl w:val="false"/>
      <w:lvlJc w:val="left"/>
      <w:lvlText w:val="o"/>
      <w:numFmt w:val="bullet"/>
      <w:pPr>
        <w:pBdr/>
        <w:spacing/>
        <w:ind w:hanging="360" w:left="1417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3F8B554"/>
    <w:lvl w:ilvl="0">
      <w:isLgl w:val="false"/>
      <w:lvlJc w:val="left"/>
      <w:lvlText w:val="o"/>
      <w:numFmt w:val="bullet"/>
      <w:pPr>
        <w:pBdr/>
        <w:spacing/>
        <w:ind w:hanging="360" w:left="1417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2D1DE80"/>
    <w:lvl w:ilvl="0">
      <w:isLgl w:val="false"/>
      <w:lvlJc w:val="left"/>
      <w:lvlText w:val="o"/>
      <w:numFmt w:val="bullet"/>
      <w:pPr>
        <w:pBdr/>
        <w:spacing/>
        <w:ind w:hanging="360" w:left="1417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10D2E63"/>
    <w:lvl w:ilvl="0">
      <w:isLgl w:val="false"/>
      <w:lvlJc w:val="left"/>
      <w:lvlText w:val="o"/>
      <w:numFmt w:val="bullet"/>
      <w:pPr>
        <w:pBdr/>
        <w:spacing/>
        <w:ind w:hanging="360" w:left="1417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7">
    <w:name w:val="Table Grid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 Light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1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2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1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2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3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5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6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3">
    <w:name w:val="Heading 1"/>
    <w:basedOn w:val="942"/>
    <w:next w:val="942"/>
    <w:link w:val="89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4">
    <w:name w:val="Heading 2"/>
    <w:basedOn w:val="942"/>
    <w:next w:val="942"/>
    <w:link w:val="89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5">
    <w:name w:val="Heading 3"/>
    <w:basedOn w:val="942"/>
    <w:next w:val="942"/>
    <w:link w:val="89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6">
    <w:name w:val="Heading 4"/>
    <w:basedOn w:val="942"/>
    <w:next w:val="942"/>
    <w:link w:val="8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7">
    <w:name w:val="Heading 5"/>
    <w:basedOn w:val="942"/>
    <w:next w:val="942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8">
    <w:name w:val="Heading 6"/>
    <w:basedOn w:val="942"/>
    <w:next w:val="942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9">
    <w:name w:val="Heading 7"/>
    <w:basedOn w:val="942"/>
    <w:next w:val="942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0">
    <w:name w:val="Heading 8"/>
    <w:basedOn w:val="942"/>
    <w:next w:val="942"/>
    <w:link w:val="9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Heading 9"/>
    <w:basedOn w:val="942"/>
    <w:next w:val="942"/>
    <w:link w:val="9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2" w:default="1">
    <w:name w:val="Default Paragraph Font"/>
    <w:uiPriority w:val="1"/>
    <w:semiHidden/>
    <w:unhideWhenUsed/>
    <w:pPr>
      <w:pBdr/>
      <w:spacing/>
      <w:ind/>
    </w:pPr>
  </w:style>
  <w:style w:type="character" w:styleId="893">
    <w:name w:val="Heading 1 Char"/>
    <w:basedOn w:val="892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892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892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892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892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892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892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892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892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Title"/>
    <w:basedOn w:val="942"/>
    <w:next w:val="942"/>
    <w:link w:val="9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Title Char"/>
    <w:basedOn w:val="892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4">
    <w:name w:val="Subtitle"/>
    <w:basedOn w:val="942"/>
    <w:next w:val="942"/>
    <w:link w:val="9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5">
    <w:name w:val="Subtitle Char"/>
    <w:basedOn w:val="892"/>
    <w:link w:val="9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6">
    <w:name w:val="Quote"/>
    <w:basedOn w:val="942"/>
    <w:next w:val="942"/>
    <w:link w:val="9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7">
    <w:name w:val="Quote Char"/>
    <w:basedOn w:val="892"/>
    <w:link w:val="90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9">
    <w:name w:val="Intense Quote"/>
    <w:basedOn w:val="942"/>
    <w:next w:val="942"/>
    <w:link w:val="91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0">
    <w:name w:val="Intense Quote Char"/>
    <w:basedOn w:val="892"/>
    <w:link w:val="90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1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2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914">
    <w:name w:val="Strong"/>
    <w:basedOn w:val="892"/>
    <w:uiPriority w:val="22"/>
    <w:qFormat/>
    <w:pPr>
      <w:pBdr/>
      <w:spacing/>
      <w:ind/>
    </w:pPr>
    <w:rPr>
      <w:b/>
      <w:bCs/>
    </w:rPr>
  </w:style>
  <w:style w:type="character" w:styleId="915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7">
    <w:name w:val="Header"/>
    <w:basedOn w:val="942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Header Char"/>
    <w:basedOn w:val="892"/>
    <w:link w:val="917"/>
    <w:uiPriority w:val="99"/>
    <w:pPr>
      <w:pBdr/>
      <w:spacing/>
      <w:ind/>
    </w:pPr>
  </w:style>
  <w:style w:type="paragraph" w:styleId="919">
    <w:name w:val="Footer"/>
    <w:basedOn w:val="942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Footer Char"/>
    <w:basedOn w:val="892"/>
    <w:link w:val="919"/>
    <w:uiPriority w:val="99"/>
    <w:pPr>
      <w:pBdr/>
      <w:spacing/>
      <w:ind/>
    </w:pPr>
  </w:style>
  <w:style w:type="paragraph" w:styleId="921">
    <w:name w:val="Caption"/>
    <w:basedOn w:val="942"/>
    <w:next w:val="9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2">
    <w:name w:val="footnote text"/>
    <w:basedOn w:val="942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Footnote Text Char"/>
    <w:basedOn w:val="892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925">
    <w:name w:val="endnote text"/>
    <w:basedOn w:val="942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Endnote Text Char"/>
    <w:basedOn w:val="892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928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9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0">
    <w:name w:val="toc 1"/>
    <w:basedOn w:val="942"/>
    <w:next w:val="942"/>
    <w:uiPriority w:val="39"/>
    <w:unhideWhenUsed/>
    <w:pPr>
      <w:pBdr/>
      <w:spacing w:after="57"/>
      <w:ind w:right="0" w:firstLine="0" w:left="0"/>
    </w:pPr>
    <w:rPr>
      <w:b/>
      <w:sz w:val="28"/>
    </w:rPr>
  </w:style>
  <w:style w:type="paragraph" w:styleId="931">
    <w:name w:val="toc 2"/>
    <w:basedOn w:val="942"/>
    <w:next w:val="942"/>
    <w:uiPriority w:val="39"/>
    <w:unhideWhenUsed/>
    <w:pPr>
      <w:pBdr/>
      <w:spacing w:after="57"/>
      <w:ind w:right="0" w:firstLine="0" w:left="283"/>
    </w:pPr>
    <w:rPr>
      <w:b/>
      <w:sz w:val="26"/>
    </w:rPr>
  </w:style>
  <w:style w:type="paragraph" w:styleId="932">
    <w:name w:val="toc 3"/>
    <w:basedOn w:val="942"/>
    <w:next w:val="942"/>
    <w:uiPriority w:val="39"/>
    <w:unhideWhenUsed/>
    <w:pPr>
      <w:pBdr/>
      <w:spacing w:after="57"/>
      <w:ind w:right="0" w:firstLine="0" w:left="567"/>
    </w:pPr>
    <w:rPr>
      <w:sz w:val="26"/>
    </w:rPr>
  </w:style>
  <w:style w:type="paragraph" w:styleId="933">
    <w:name w:val="toc 4"/>
    <w:basedOn w:val="942"/>
    <w:next w:val="942"/>
    <w:uiPriority w:val="39"/>
    <w:unhideWhenUsed/>
    <w:pPr>
      <w:pBdr/>
      <w:spacing w:after="57"/>
      <w:ind w:right="0" w:firstLine="0" w:left="850"/>
    </w:pPr>
    <w:rPr>
      <w:sz w:val="22"/>
    </w:rPr>
  </w:style>
  <w:style w:type="paragraph" w:styleId="934">
    <w:name w:val="toc 5"/>
    <w:basedOn w:val="942"/>
    <w:next w:val="942"/>
    <w:uiPriority w:val="39"/>
    <w:unhideWhenUsed/>
    <w:pPr>
      <w:pBdr/>
      <w:spacing w:after="57"/>
      <w:ind w:right="0" w:firstLine="0" w:left="1134"/>
    </w:pPr>
    <w:rPr>
      <w:sz w:val="22"/>
    </w:rPr>
  </w:style>
  <w:style w:type="paragraph" w:styleId="935">
    <w:name w:val="toc 6"/>
    <w:basedOn w:val="942"/>
    <w:next w:val="942"/>
    <w:uiPriority w:val="39"/>
    <w:unhideWhenUsed/>
    <w:pPr>
      <w:pBdr/>
      <w:spacing w:after="57"/>
      <w:ind w:right="0" w:firstLine="0" w:left="1417"/>
    </w:pPr>
    <w:rPr>
      <w:sz w:val="22"/>
    </w:rPr>
  </w:style>
  <w:style w:type="paragraph" w:styleId="936">
    <w:name w:val="toc 7"/>
    <w:basedOn w:val="942"/>
    <w:next w:val="942"/>
    <w:uiPriority w:val="39"/>
    <w:unhideWhenUsed/>
    <w:pPr>
      <w:pBdr/>
      <w:spacing w:after="57"/>
      <w:ind w:right="0" w:firstLine="0" w:left="1701"/>
    </w:pPr>
    <w:rPr>
      <w:sz w:val="22"/>
    </w:rPr>
  </w:style>
  <w:style w:type="paragraph" w:styleId="937">
    <w:name w:val="toc 8"/>
    <w:basedOn w:val="942"/>
    <w:next w:val="942"/>
    <w:uiPriority w:val="39"/>
    <w:unhideWhenUsed/>
    <w:pPr>
      <w:pBdr/>
      <w:spacing w:after="57"/>
      <w:ind w:right="0" w:firstLine="0" w:left="1984"/>
    </w:pPr>
    <w:rPr>
      <w:sz w:val="22"/>
    </w:rPr>
  </w:style>
  <w:style w:type="paragraph" w:styleId="938">
    <w:name w:val="toc 9"/>
    <w:basedOn w:val="942"/>
    <w:next w:val="942"/>
    <w:uiPriority w:val="39"/>
    <w:unhideWhenUsed/>
    <w:pPr>
      <w:pBdr/>
      <w:spacing w:after="57"/>
      <w:ind w:right="0" w:firstLine="0" w:left="2268"/>
    </w:pPr>
    <w:rPr>
      <w:sz w:val="22"/>
    </w:rPr>
  </w:style>
  <w:style w:type="character" w:styleId="939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940">
    <w:name w:val="TOC Heading"/>
    <w:uiPriority w:val="39"/>
    <w:unhideWhenUsed/>
    <w:pPr>
      <w:pBdr/>
      <w:spacing/>
      <w:ind/>
    </w:pPr>
  </w:style>
  <w:style w:type="paragraph" w:styleId="941">
    <w:name w:val="table of figures"/>
    <w:basedOn w:val="942"/>
    <w:next w:val="942"/>
    <w:uiPriority w:val="99"/>
    <w:unhideWhenUsed/>
    <w:pPr>
      <w:pBdr/>
      <w:spacing w:after="0" w:afterAutospacing="0"/>
      <w:ind/>
    </w:pPr>
  </w:style>
  <w:style w:type="paragraph" w:styleId="942" w:default="1">
    <w:name w:val="Normal"/>
    <w:qFormat/>
    <w:pPr>
      <w:pBdr/>
      <w:spacing/>
      <w:ind/>
    </w:pPr>
  </w:style>
  <w:style w:type="table" w:styleId="9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4" w:default="1">
    <w:name w:val="No List"/>
    <w:uiPriority w:val="99"/>
    <w:semiHidden/>
    <w:unhideWhenUsed/>
    <w:pPr>
      <w:pBdr/>
      <w:spacing/>
      <w:ind/>
    </w:pPr>
  </w:style>
  <w:style w:type="paragraph" w:styleId="945">
    <w:name w:val="No Spacing"/>
    <w:basedOn w:val="942"/>
    <w:uiPriority w:val="1"/>
    <w:qFormat/>
    <w:pPr>
      <w:pBdr/>
      <w:spacing w:after="0" w:line="240" w:lineRule="auto"/>
      <w:ind/>
    </w:pPr>
  </w:style>
  <w:style w:type="paragraph" w:styleId="946">
    <w:name w:val="List Paragraph"/>
    <w:basedOn w:val="94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39"/>
            </w:rPr>
            <w:t xml:space="preserve">Su texto aquí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Table Grid"/>
    <w:basedOn w:val="14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Table Grid Light"/>
    <w:basedOn w:val="14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Plain Table 1"/>
    <w:basedOn w:val="14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Plain Table 2"/>
    <w:basedOn w:val="14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Plain Table 3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Plain Table 4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Plain Table 5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1 Light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1 Light - Accent 1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1 Light - Accent 2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1 Light - Accent 3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1 Light - Accent 4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1 Light - Accent 5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1 Light - Accent 6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2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2 - Accent 1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2 - Accent 2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2 - Accent 3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2 - Accent 4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2 - Accent 5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2 - Accent 6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3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3 - Accent 1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3 - Accent 2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3 - Accent 3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3 - Accent 4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3 - Accent 5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3 - Accent 6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4"/>
    <w:basedOn w:val="14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4 - Accent 1"/>
    <w:basedOn w:val="14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4 - Accent 2"/>
    <w:basedOn w:val="14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4 - Accent 3"/>
    <w:basedOn w:val="14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4 - Accent 4"/>
    <w:basedOn w:val="14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4 - Accent 5"/>
    <w:basedOn w:val="14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4 - Accent 6"/>
    <w:basedOn w:val="14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5 Dark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5 Dark- Accent 1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5 Dark - Accent 2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5 Dark - Accent 3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5 Dark- Accent 4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5 Dark - Accent 5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5 Dark - Accent 6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6 Colorful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6 Colorful - Accent 1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6 Colorful - Accent 2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6 Colorful - Accent 3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6 Colorful - Accent 4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6 Colorful - Accent 5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6 Colorful - Accent 6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7 Colorful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7 Colorful - Accent 1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7 Colorful - Accent 2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7 Colorful - Accent 3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7 Colorful - Accent 4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7 Colorful - Accent 5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7 Colorful - Accent 6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1 Light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1 Light - Accent 1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1 Light - Accent 2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1 Light - Accent 3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1 Light - Accent 4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1 Light - Accent 5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1 Light - Accent 6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2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2 - Accent 1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2 - Accent 2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2 - Accent 3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2 - Accent 4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2 - Accent 5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2 - Accent 6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3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3 - Accent 1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3 - Accent 2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3 - Accent 3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3 - Accent 4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3 - Accent 5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3 - Accent 6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4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4 - Accent 1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4 - Accent 2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4 - Accent 3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4 - Accent 4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4 - Accent 5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4 - Accent 6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5 Dark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5 Dark - Accent 1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5 Dark - Accent 2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5 Dark - Accent 3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5 Dark - Accent 4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5 Dark - Accent 5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5 Dark - Accent 6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6 Colorful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6 Colorful - Accent 1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6 Colorful - Accent 2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6 Colorful - Accent 3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6 Colorful - Accent 4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6 Colorful - Accent 5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6 Colorful - Accent 6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7 Colorful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7 Colorful - Accent 1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7 Colorful - Accent 2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7 Colorful - Accent 3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7 Colorful - Accent 4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7 Colorful - Accent 5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7 Colorful - Accent 6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ned - Accent"/>
    <w:basedOn w:val="14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ned - Accent 1"/>
    <w:basedOn w:val="14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ned - Accent 2"/>
    <w:basedOn w:val="14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ned - Accent 3"/>
    <w:basedOn w:val="14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ned - Accent 4"/>
    <w:basedOn w:val="14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ned - Accent 5"/>
    <w:basedOn w:val="14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ned - Accent 6"/>
    <w:basedOn w:val="14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Bordered &amp; Lined - Accent"/>
    <w:basedOn w:val="14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Bordered &amp; Lined - Accent 1"/>
    <w:basedOn w:val="14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Bordered &amp; Lined - Accent 2"/>
    <w:basedOn w:val="14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Bordered &amp; Lined - Accent 3"/>
    <w:basedOn w:val="14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Bordered &amp; Lined - Accent 4"/>
    <w:basedOn w:val="14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Bordered &amp; Lined - Accent 5"/>
    <w:basedOn w:val="14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Bordered &amp; Lined - Accent 6"/>
    <w:basedOn w:val="14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Bordered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Bordered - Accent 1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Bordered - Accent 2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Bordered - Accent 3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Bordered - Accent 4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Bordered - Accent 5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Bordered - Accent 6"/>
    <w:basedOn w:val="14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40" w:default="1">
    <w:name w:val="Normal"/>
    <w:qFormat/>
    <w:pPr>
      <w:pBdr/>
      <w:spacing/>
      <w:ind/>
    </w:pPr>
  </w:style>
  <w:style w:type="paragraph" w:styleId="1541">
    <w:name w:val="Heading 1"/>
    <w:basedOn w:val="1540"/>
    <w:next w:val="1540"/>
    <w:link w:val="155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42">
    <w:name w:val="Heading 2"/>
    <w:basedOn w:val="1540"/>
    <w:next w:val="1540"/>
    <w:link w:val="155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43">
    <w:name w:val="Heading 3"/>
    <w:basedOn w:val="1540"/>
    <w:next w:val="1540"/>
    <w:link w:val="155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44">
    <w:name w:val="Heading 4"/>
    <w:basedOn w:val="1540"/>
    <w:next w:val="1540"/>
    <w:link w:val="155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45">
    <w:name w:val="Heading 5"/>
    <w:basedOn w:val="1540"/>
    <w:next w:val="1540"/>
    <w:link w:val="155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46">
    <w:name w:val="Heading 6"/>
    <w:basedOn w:val="1540"/>
    <w:next w:val="1540"/>
    <w:link w:val="155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47">
    <w:name w:val="Heading 7"/>
    <w:basedOn w:val="1540"/>
    <w:next w:val="1540"/>
    <w:link w:val="15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48">
    <w:name w:val="Heading 8"/>
    <w:basedOn w:val="1540"/>
    <w:next w:val="1540"/>
    <w:link w:val="15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49">
    <w:name w:val="Heading 9"/>
    <w:basedOn w:val="1540"/>
    <w:next w:val="1540"/>
    <w:link w:val="15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50" w:default="1">
    <w:name w:val="Default Paragraph Font"/>
    <w:uiPriority w:val="1"/>
    <w:semiHidden/>
    <w:unhideWhenUsed/>
    <w:pPr>
      <w:pBdr/>
      <w:spacing/>
      <w:ind/>
    </w:pPr>
  </w:style>
  <w:style w:type="numbering" w:styleId="1551" w:default="1">
    <w:name w:val="No List"/>
    <w:uiPriority w:val="99"/>
    <w:semiHidden/>
    <w:unhideWhenUsed/>
    <w:pPr>
      <w:pBdr/>
      <w:spacing/>
      <w:ind/>
    </w:pPr>
  </w:style>
  <w:style w:type="character" w:styleId="1552">
    <w:name w:val="Heading 1 Char"/>
    <w:basedOn w:val="1550"/>
    <w:link w:val="15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53">
    <w:name w:val="Heading 2 Char"/>
    <w:basedOn w:val="1550"/>
    <w:link w:val="15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54">
    <w:name w:val="Heading 3 Char"/>
    <w:basedOn w:val="1550"/>
    <w:link w:val="15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55">
    <w:name w:val="Heading 4 Char"/>
    <w:basedOn w:val="1550"/>
    <w:link w:val="15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56">
    <w:name w:val="Heading 5 Char"/>
    <w:basedOn w:val="1550"/>
    <w:link w:val="15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7">
    <w:name w:val="Heading 6 Char"/>
    <w:basedOn w:val="1550"/>
    <w:link w:val="15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8">
    <w:name w:val="Heading 7 Char"/>
    <w:basedOn w:val="1550"/>
    <w:link w:val="15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59">
    <w:name w:val="Heading 8 Char"/>
    <w:basedOn w:val="1550"/>
    <w:link w:val="15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60">
    <w:name w:val="Heading 9 Char"/>
    <w:basedOn w:val="1550"/>
    <w:link w:val="15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61">
    <w:name w:val="Title"/>
    <w:basedOn w:val="1540"/>
    <w:next w:val="1540"/>
    <w:link w:val="156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62">
    <w:name w:val="Title Char"/>
    <w:basedOn w:val="1550"/>
    <w:link w:val="15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63">
    <w:name w:val="Subtitle"/>
    <w:basedOn w:val="1540"/>
    <w:next w:val="1540"/>
    <w:link w:val="156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64">
    <w:name w:val="Subtitle Char"/>
    <w:basedOn w:val="1550"/>
    <w:link w:val="15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65">
    <w:name w:val="Quote"/>
    <w:basedOn w:val="1540"/>
    <w:next w:val="1540"/>
    <w:link w:val="156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66">
    <w:name w:val="Quote Char"/>
    <w:basedOn w:val="1550"/>
    <w:link w:val="156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67">
    <w:name w:val="List Paragraph"/>
    <w:basedOn w:val="1540"/>
    <w:uiPriority w:val="34"/>
    <w:qFormat/>
    <w:pPr>
      <w:pBdr/>
      <w:spacing/>
      <w:ind w:left="720"/>
      <w:contextualSpacing w:val="true"/>
    </w:pPr>
  </w:style>
  <w:style w:type="character" w:styleId="1568">
    <w:name w:val="Intense Emphasis"/>
    <w:basedOn w:val="15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69">
    <w:name w:val="Intense Quote"/>
    <w:basedOn w:val="1540"/>
    <w:next w:val="1540"/>
    <w:link w:val="157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70">
    <w:name w:val="Intense Quote Char"/>
    <w:basedOn w:val="1550"/>
    <w:link w:val="156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71">
    <w:name w:val="Intense Reference"/>
    <w:basedOn w:val="15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72">
    <w:name w:val="No Spacing"/>
    <w:basedOn w:val="1540"/>
    <w:uiPriority w:val="1"/>
    <w:qFormat/>
    <w:pPr>
      <w:pBdr/>
      <w:spacing w:after="0" w:line="240" w:lineRule="auto"/>
      <w:ind/>
    </w:pPr>
  </w:style>
  <w:style w:type="character" w:styleId="1573">
    <w:name w:val="Subtle Emphasis"/>
    <w:basedOn w:val="15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74">
    <w:name w:val="Emphasis"/>
    <w:basedOn w:val="1550"/>
    <w:uiPriority w:val="20"/>
    <w:qFormat/>
    <w:pPr>
      <w:pBdr/>
      <w:spacing/>
      <w:ind/>
    </w:pPr>
    <w:rPr>
      <w:i/>
      <w:iCs/>
    </w:rPr>
  </w:style>
  <w:style w:type="character" w:styleId="1575">
    <w:name w:val="Strong"/>
    <w:basedOn w:val="1550"/>
    <w:uiPriority w:val="22"/>
    <w:qFormat/>
    <w:pPr>
      <w:pBdr/>
      <w:spacing/>
      <w:ind/>
    </w:pPr>
    <w:rPr>
      <w:b/>
      <w:bCs/>
    </w:rPr>
  </w:style>
  <w:style w:type="character" w:styleId="1576">
    <w:name w:val="Subtle Reference"/>
    <w:basedOn w:val="15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77">
    <w:name w:val="Book Title"/>
    <w:basedOn w:val="15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78">
    <w:name w:val="Header"/>
    <w:basedOn w:val="1540"/>
    <w:link w:val="15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9">
    <w:name w:val="Header Char"/>
    <w:basedOn w:val="1550"/>
    <w:link w:val="1578"/>
    <w:uiPriority w:val="99"/>
    <w:pPr>
      <w:pBdr/>
      <w:spacing/>
      <w:ind/>
    </w:pPr>
  </w:style>
  <w:style w:type="paragraph" w:styleId="1580">
    <w:name w:val="Footer"/>
    <w:basedOn w:val="1540"/>
    <w:link w:val="15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81">
    <w:name w:val="Footer Char"/>
    <w:basedOn w:val="1550"/>
    <w:link w:val="1580"/>
    <w:uiPriority w:val="99"/>
    <w:pPr>
      <w:pBdr/>
      <w:spacing/>
      <w:ind/>
    </w:pPr>
  </w:style>
  <w:style w:type="paragraph" w:styleId="1582">
    <w:name w:val="Caption"/>
    <w:basedOn w:val="1540"/>
    <w:next w:val="154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83">
    <w:name w:val="footnote text"/>
    <w:basedOn w:val="1540"/>
    <w:link w:val="15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4">
    <w:name w:val="Footnote Text Char"/>
    <w:basedOn w:val="1550"/>
    <w:link w:val="1583"/>
    <w:uiPriority w:val="99"/>
    <w:semiHidden/>
    <w:pPr>
      <w:pBdr/>
      <w:spacing/>
      <w:ind/>
    </w:pPr>
    <w:rPr>
      <w:sz w:val="20"/>
      <w:szCs w:val="20"/>
    </w:rPr>
  </w:style>
  <w:style w:type="character" w:styleId="1585">
    <w:name w:val="footnote reference"/>
    <w:basedOn w:val="1550"/>
    <w:uiPriority w:val="99"/>
    <w:semiHidden/>
    <w:unhideWhenUsed/>
    <w:pPr>
      <w:pBdr/>
      <w:spacing/>
      <w:ind/>
    </w:pPr>
    <w:rPr>
      <w:vertAlign w:val="superscript"/>
    </w:rPr>
  </w:style>
  <w:style w:type="paragraph" w:styleId="1586">
    <w:name w:val="endnote text"/>
    <w:basedOn w:val="1540"/>
    <w:link w:val="15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7">
    <w:name w:val="Endnote Text Char"/>
    <w:basedOn w:val="1550"/>
    <w:link w:val="1586"/>
    <w:uiPriority w:val="99"/>
    <w:semiHidden/>
    <w:pPr>
      <w:pBdr/>
      <w:spacing/>
      <w:ind/>
    </w:pPr>
    <w:rPr>
      <w:sz w:val="20"/>
      <w:szCs w:val="20"/>
    </w:rPr>
  </w:style>
  <w:style w:type="character" w:styleId="1588">
    <w:name w:val="endnote reference"/>
    <w:basedOn w:val="1550"/>
    <w:uiPriority w:val="99"/>
    <w:semiHidden/>
    <w:unhideWhenUsed/>
    <w:pPr>
      <w:pBdr/>
      <w:spacing/>
      <w:ind/>
    </w:pPr>
    <w:rPr>
      <w:vertAlign w:val="superscript"/>
    </w:rPr>
  </w:style>
  <w:style w:type="character" w:styleId="1589">
    <w:name w:val="Hyperlink"/>
    <w:basedOn w:val="15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90">
    <w:name w:val="FollowedHyperlink"/>
    <w:basedOn w:val="15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91">
    <w:name w:val="toc 1"/>
    <w:basedOn w:val="1540"/>
    <w:next w:val="1540"/>
    <w:uiPriority w:val="39"/>
    <w:unhideWhenUsed/>
    <w:pPr>
      <w:pBdr/>
      <w:spacing w:after="100"/>
      <w:ind/>
    </w:pPr>
  </w:style>
  <w:style w:type="paragraph" w:styleId="1592">
    <w:name w:val="toc 2"/>
    <w:basedOn w:val="1540"/>
    <w:next w:val="1540"/>
    <w:uiPriority w:val="39"/>
    <w:unhideWhenUsed/>
    <w:pPr>
      <w:pBdr/>
      <w:spacing w:after="100"/>
      <w:ind w:left="220"/>
    </w:pPr>
  </w:style>
  <w:style w:type="paragraph" w:styleId="1593">
    <w:name w:val="toc 3"/>
    <w:basedOn w:val="1540"/>
    <w:next w:val="1540"/>
    <w:uiPriority w:val="39"/>
    <w:unhideWhenUsed/>
    <w:pPr>
      <w:pBdr/>
      <w:spacing w:after="100"/>
      <w:ind w:left="440"/>
    </w:pPr>
  </w:style>
  <w:style w:type="paragraph" w:styleId="1594">
    <w:name w:val="toc 4"/>
    <w:basedOn w:val="1540"/>
    <w:next w:val="1540"/>
    <w:uiPriority w:val="39"/>
    <w:unhideWhenUsed/>
    <w:pPr>
      <w:pBdr/>
      <w:spacing w:after="100"/>
      <w:ind w:left="660"/>
    </w:pPr>
  </w:style>
  <w:style w:type="paragraph" w:styleId="1595">
    <w:name w:val="toc 5"/>
    <w:basedOn w:val="1540"/>
    <w:next w:val="1540"/>
    <w:uiPriority w:val="39"/>
    <w:unhideWhenUsed/>
    <w:pPr>
      <w:pBdr/>
      <w:spacing w:after="100"/>
      <w:ind w:left="880"/>
    </w:pPr>
  </w:style>
  <w:style w:type="paragraph" w:styleId="1596">
    <w:name w:val="toc 6"/>
    <w:basedOn w:val="1540"/>
    <w:next w:val="1540"/>
    <w:uiPriority w:val="39"/>
    <w:unhideWhenUsed/>
    <w:pPr>
      <w:pBdr/>
      <w:spacing w:after="100"/>
      <w:ind w:left="1100"/>
    </w:pPr>
  </w:style>
  <w:style w:type="paragraph" w:styleId="1597">
    <w:name w:val="toc 7"/>
    <w:basedOn w:val="1540"/>
    <w:next w:val="1540"/>
    <w:uiPriority w:val="39"/>
    <w:unhideWhenUsed/>
    <w:pPr>
      <w:pBdr/>
      <w:spacing w:after="100"/>
      <w:ind w:left="1320"/>
    </w:pPr>
  </w:style>
  <w:style w:type="paragraph" w:styleId="1598">
    <w:name w:val="toc 8"/>
    <w:basedOn w:val="1540"/>
    <w:next w:val="1540"/>
    <w:uiPriority w:val="39"/>
    <w:unhideWhenUsed/>
    <w:pPr>
      <w:pBdr/>
      <w:spacing w:after="100"/>
      <w:ind w:left="1540"/>
    </w:pPr>
  </w:style>
  <w:style w:type="paragraph" w:styleId="1599">
    <w:name w:val="toc 9"/>
    <w:basedOn w:val="1540"/>
    <w:next w:val="1540"/>
    <w:uiPriority w:val="39"/>
    <w:unhideWhenUsed/>
    <w:pPr>
      <w:pBdr/>
      <w:spacing w:after="100"/>
      <w:ind w:left="1760"/>
    </w:pPr>
  </w:style>
  <w:style w:type="character" w:styleId="1600">
    <w:name w:val="Placeholder Text"/>
    <w:basedOn w:val="1550"/>
    <w:uiPriority w:val="99"/>
    <w:semiHidden/>
    <w:pPr>
      <w:pBdr/>
      <w:spacing/>
      <w:ind/>
    </w:pPr>
    <w:rPr>
      <w:color w:val="666666"/>
    </w:rPr>
  </w:style>
  <w:style w:type="paragraph" w:styleId="1601">
    <w:name w:val="TOC Heading"/>
    <w:uiPriority w:val="39"/>
    <w:unhideWhenUsed/>
    <w:pPr>
      <w:pBdr/>
      <w:spacing/>
      <w:ind/>
    </w:pPr>
  </w:style>
  <w:style w:type="paragraph" w:styleId="1602">
    <w:name w:val="table of figures"/>
    <w:basedOn w:val="1540"/>
    <w:next w:val="1540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2026-04-10T08:54:40Z</dcterms:modified>
</cp:coreProperties>
</file>