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Backlog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Chamados: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dos chamados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rtl w:val="0"/>
        </w:rPr>
        <w:t xml:space="preserve">Permitir que os colaboradores registrem solicitações de suporte técnico através de uma interface web.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  <w:color w:val="374151"/>
        </w:rPr>
      </w:pPr>
      <w:r w:rsidDel="00000000" w:rsidR="00000000" w:rsidRPr="00000000">
        <w:rPr>
          <w:rFonts w:ascii="Arial" w:cs="Arial" w:eastAsia="Arial" w:hAnsi="Arial"/>
          <w:color w:val="374151"/>
          <w:rtl w:val="0"/>
        </w:rPr>
        <w:t xml:space="preserve">Campos obrigatórios: descrição do problema, categoria, prioridade e anexos (se necessário).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IA para o auxílio nos chamados: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300" w:before="300" w:lineRule="auto"/>
        <w:ind w:left="720" w:hanging="36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Implementar um sistema de priorização de chamados com base em critérios definidos (urgência, impacto,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IA para soluções rápidas: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Desenvolver um módulo de IA que sugira soluções automáticas com base no histórico de chamados e na descrição do problema.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Permitir que os colaboradores visualizem as sugestões antes de registrar o chamado.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Técnico para a resolução dos chamados: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Interface para técnicos visualizarem e gerenciarem chamados.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Funcionalidade para atualizar o status do chamado (aberto, em andamento, resolvido, fechado).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