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convention is to start with an uppercase 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 constructor does not have a return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it can be accessed directly only from inside its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Can be basic data types, existing Java types, or user-defined types (from user-defined classes)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no 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return the same type as the corresponding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these fields do not need to be passed as parameters to the methods because the class methods have direct access to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static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accessor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double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