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237E"/>
          <w:sz w:val="40"/>
          <w:szCs w:val="40"/>
        </w:rPr>
        <w:t xml:space="preserve">MORAL THEORY ASSESSMENT</w:t>
      </w:r>
    </w:p>
    <w:p>
      <w:pPr>
        <w:spacing w:after="100"/>
        <w:jc w:val="center"/>
      </w:pPr>
      <w:r>
        <w:rPr>
          <w:rFonts w:ascii="Arial" w:cs="Arial" w:eastAsia="Arial" w:hAnsi="Arial"/>
          <w:color w:val="37474F"/>
          <w:sz w:val="28"/>
          <w:szCs w:val="28"/>
        </w:rPr>
        <w:t xml:space="preserve">31-Criteria Binary Evaluation Framework</w:t>
      </w:r>
    </w:p>
    <w:p>
      <w:pPr>
        <w:spacing w:after="400"/>
        <w:jc w:val="center"/>
      </w:pPr>
      <w:r>
        <w:rPr>
          <w:rFonts w:ascii="Arial" w:cs="Arial" w:eastAsia="Arial" w:hAnsi="Arial"/>
          <w:i/>
          <w:iCs/>
          <w:color w:val="616161"/>
          <w:sz w:val="20"/>
          <w:szCs w:val="20"/>
        </w:rPr>
        <w:t xml:space="preserve">15 Moral Theories Evaluated | Binary Scale (1 = Pass, 0 = Fail/Doubt)</w:t>
      </w:r>
    </w:p>
    <w:p>
      <w:pPr>
        <w:pStyle w:val="Heading1"/>
        <w:spacing w:before="200" w:after="150"/>
      </w:pPr>
      <w:r>
        <w:rPr>
          <w:rFonts w:ascii="Arial" w:cs="Arial" w:eastAsia="Arial" w:hAnsi="Arial"/>
          <w:b/>
          <w:bCs/>
          <w:color w:val="1A237E"/>
          <w:sz w:val="28"/>
          <w:szCs w:val="28"/>
        </w:rPr>
        <w:t xml:space="preserve">Methodology</w:t>
      </w:r>
    </w:p>
    <w:p>
      <w:pPr>
        <w:spacing w:after="100"/>
      </w:pPr>
      <w:r>
        <w:rPr>
          <w:rFonts w:ascii="Arial" w:cs="Arial" w:eastAsia="Arial" w:hAnsi="Arial"/>
          <w:sz w:val="20"/>
          <w:szCs w:val="20"/>
        </w:rPr>
        <w:t xml:space="preserve">Each of the 15 moral theories was evaluated against all 31 criteria using a strict binary scale: 1 (pass) or 0 (fail). Per instructions, when a criterion's satisfaction was ambiguous or debatable, a 0 was assigned. This conservative approach ensures that high-scoring theories have genuinely robust foundations rather than benefiting from generous interpretation. The top 3 contenders were then subjected to additional stress-testing of their failure modes to verify whether those failures are genuine or could be overturned on closer inspection.</w:t>
      </w:r>
    </w:p>
    <w:p>
      <w:r>
        <w:br w:type="page"/>
      </w:r>
    </w:p>
    <w:p>
      <w:pPr>
        <w:pStyle w:val="Heading1"/>
        <w:spacing w:before="200" w:after="200"/>
      </w:pPr>
      <w:r>
        <w:rPr>
          <w:rFonts w:ascii="Arial" w:cs="Arial" w:eastAsia="Arial" w:hAnsi="Arial"/>
          <w:b/>
          <w:bCs/>
          <w:color w:val="1A237E"/>
          <w:sz w:val="28"/>
          <w:szCs w:val="28"/>
        </w:rPr>
        <w:t xml:space="preserve">Final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3360"/>
      </w:tblGrid>
      <w:tr>
        <w:tc>
          <w:tcPr>
            <w:tcW w:type="dxa" w:w="600"/>
            <w:tcBorders>
              <w:top w:val="single" w:color="999999" w:sz="1"/>
              <w:left w:val="single" w:color="999999" w:sz="1"/>
              <w:bottom w:val="single" w:color="999999" w:sz="1"/>
              <w:right w:val="single" w:color="999999" w:sz="1"/>
            </w:tcBorders>
            <w:shd w:fill="1A237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4200"/>
            <w:tcBorders>
              <w:top w:val="single" w:color="999999" w:sz="1"/>
              <w:left w:val="single" w:color="999999" w:sz="1"/>
              <w:bottom w:val="single" w:color="999999" w:sz="1"/>
              <w:right w:val="single" w:color="999999" w:sz="1"/>
            </w:tcBorders>
            <w:shd w:fill="1A237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Theory</w:t>
            </w:r>
          </w:p>
        </w:tc>
        <w:tc>
          <w:tcPr>
            <w:tcW w:type="dxa" w:w="1200"/>
            <w:tcBorders>
              <w:top w:val="single" w:color="999999" w:sz="1"/>
              <w:left w:val="single" w:color="999999" w:sz="1"/>
              <w:bottom w:val="single" w:color="999999" w:sz="1"/>
              <w:right w:val="single" w:color="999999" w:sz="1"/>
            </w:tcBorders>
            <w:shd w:fill="1A237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Score</w:t>
            </w:r>
          </w:p>
        </w:tc>
        <w:tc>
          <w:tcPr>
            <w:tcW w:type="dxa" w:w="3360"/>
            <w:tcBorders>
              <w:top w:val="single" w:color="999999" w:sz="1"/>
              <w:left w:val="single" w:color="999999" w:sz="1"/>
              <w:bottom w:val="single" w:color="999999" w:sz="1"/>
              <w:right w:val="single" w:color="999999" w:sz="1"/>
            </w:tcBorders>
            <w:shd w:fill="1A237E"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Grade</w:t>
            </w:r>
          </w:p>
        </w:tc>
      </w:tr>
      <w:tr>
        <w:tc>
          <w:tcPr>
            <w:tcW w:type="dxa" w:w="60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w:t>
            </w:r>
          </w:p>
        </w:tc>
        <w:tc>
          <w:tcPr>
            <w:tcW w:type="dxa" w:w="420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Subjective-Frame Objective Morality (SFOM)</w:t>
            </w:r>
          </w:p>
        </w:tc>
        <w:tc>
          <w:tcPr>
            <w:tcW w:type="dxa" w:w="120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27/31</w:t>
            </w:r>
          </w:p>
        </w:tc>
        <w:tc>
          <w:tcPr>
            <w:tcW w:type="dxa" w:w="336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Excellent (87%)</w:t>
            </w:r>
          </w:p>
        </w:tc>
      </w:tr>
      <w:tr>
        <w:tc>
          <w:tcPr>
            <w:tcW w:type="dxa" w:w="60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w:t>
            </w:r>
          </w:p>
        </w:tc>
        <w:tc>
          <w:tcPr>
            <w:tcW w:type="dxa" w:w="420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Moral Constructivism</w:t>
            </w:r>
          </w:p>
        </w:tc>
        <w:tc>
          <w:tcPr>
            <w:tcW w:type="dxa" w:w="120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22/31</w:t>
            </w:r>
          </w:p>
        </w:tc>
        <w:tc>
          <w:tcPr>
            <w:tcW w:type="dxa" w:w="336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Strong (71%)</w:t>
            </w:r>
          </w:p>
        </w:tc>
      </w:tr>
      <w:tr>
        <w:tc>
          <w:tcPr>
            <w:tcW w:type="dxa" w:w="60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3</w:t>
            </w:r>
          </w:p>
        </w:tc>
        <w:tc>
          <w:tcPr>
            <w:tcW w:type="dxa" w:w="420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Sensible Kantian Liberalism (SKL)</w:t>
            </w:r>
          </w:p>
        </w:tc>
        <w:tc>
          <w:tcPr>
            <w:tcW w:type="dxa" w:w="120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21/31</w:t>
            </w:r>
          </w:p>
        </w:tc>
        <w:tc>
          <w:tcPr>
            <w:tcW w:type="dxa" w:w="3360"/>
            <w:tcBorders>
              <w:top w:val="single" w:color="999999" w:sz="1"/>
              <w:left w:val="single" w:color="999999" w:sz="1"/>
              <w:bottom w:val="single" w:color="999999" w:sz="1"/>
              <w:right w:val="single" w:color="999999" w:sz="1"/>
            </w:tcBorders>
            <w:shd w:fill="E8EAF6"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Strong (68%)</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Deontological Ethics</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18/31</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 (58%)</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4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Contractualism</w:t>
            </w:r>
          </w:p>
        </w:tc>
        <w:tc>
          <w:tcPr>
            <w:tcW w:type="dxa" w:w="1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17/31</w:t>
            </w:r>
          </w:p>
        </w:tc>
        <w:tc>
          <w:tcPr>
            <w:tcW w:type="dxa" w:w="33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 (55%)</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Moral Naturalism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16/31</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 (52%)</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4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Ideal Observer Theory</w:t>
            </w:r>
          </w:p>
        </w:tc>
        <w:tc>
          <w:tcPr>
            <w:tcW w:type="dxa" w:w="1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16/31</w:t>
            </w:r>
          </w:p>
        </w:tc>
        <w:tc>
          <w:tcPr>
            <w:tcW w:type="dxa" w:w="33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 (52%)</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Consequentialism (Utilitarianism)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16/31</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 (52%)</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9</w:t>
            </w:r>
          </w:p>
        </w:tc>
        <w:tc>
          <w:tcPr>
            <w:tcW w:type="dxa" w:w="4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Virtue Ethics</w:t>
            </w:r>
          </w:p>
        </w:tc>
        <w:tc>
          <w:tcPr>
            <w:tcW w:type="dxa" w:w="1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16/31</w:t>
            </w:r>
          </w:p>
        </w:tc>
        <w:tc>
          <w:tcPr>
            <w:tcW w:type="dxa" w:w="33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Moderate (52%)</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10</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Moral Realism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12/31</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Below Average (39%)</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11</w:t>
            </w:r>
          </w:p>
        </w:tc>
        <w:tc>
          <w:tcPr>
            <w:tcW w:type="dxa" w:w="4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Evolutionary Ethics</w:t>
            </w:r>
          </w:p>
        </w:tc>
        <w:tc>
          <w:tcPr>
            <w:tcW w:type="dxa" w:w="1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12/31</w:t>
            </w:r>
          </w:p>
        </w:tc>
        <w:tc>
          <w:tcPr>
            <w:tcW w:type="dxa" w:w="33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Below Average (39%)</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12</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Moral Anti-Realism</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8/31</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Weak (26%)</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13</w:t>
            </w:r>
          </w:p>
        </w:tc>
        <w:tc>
          <w:tcPr>
            <w:tcW w:type="dxa" w:w="4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Expressivism (Emotivism)</w:t>
            </w:r>
          </w:p>
        </w:tc>
        <w:tc>
          <w:tcPr>
            <w:tcW w:type="dxa" w:w="1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7/31</w:t>
            </w:r>
          </w:p>
        </w:tc>
        <w:tc>
          <w:tcPr>
            <w:tcW w:type="dxa" w:w="33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Weak (23%)</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14</w:t>
            </w:r>
          </w:p>
        </w:tc>
        <w:tc>
          <w:tcPr>
            <w:tcW w:type="dxa" w:w="4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Divine Command Theory</w:t>
            </w:r>
          </w:p>
        </w:tc>
        <w:tc>
          <w:tcPr>
            <w:tcW w:type="dxa" w:w="12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6/31</w:t>
            </w:r>
          </w:p>
        </w:tc>
        <w:tc>
          <w:tcPr>
            <w:tcW w:type="dxa" w:w="33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Weak (19%)</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15</w:t>
            </w:r>
          </w:p>
        </w:tc>
        <w:tc>
          <w:tcPr>
            <w:tcW w:type="dxa" w:w="4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Moral Relativism</w:t>
            </w:r>
          </w:p>
        </w:tc>
        <w:tc>
          <w:tcPr>
            <w:tcW w:type="dxa" w:w="12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bCs/>
                <w:color w:val="000000"/>
                <w:sz w:val="18"/>
                <w:szCs w:val="18"/>
              </w:rPr>
              <w:t xml:space="preserve">5/31</w:t>
            </w:r>
          </w:p>
        </w:tc>
        <w:tc>
          <w:tcPr>
            <w:tcW w:type="dxa" w:w="33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8"/>
                <w:szCs w:val="18"/>
              </w:rPr>
              <w:t xml:space="preserve">Weak (16%)</w:t>
            </w:r>
          </w:p>
        </w:tc>
      </w:tr>
    </w:tbl>
    <w:p>
      <w:r>
        <w:br w:type="page"/>
      </w:r>
    </w:p>
    <w:p>
      <w:pPr>
        <w:pStyle w:val="Heading1"/>
        <w:spacing w:before="200" w:after="200"/>
      </w:pPr>
      <w:r>
        <w:rPr>
          <w:rFonts w:ascii="Arial" w:cs="Arial" w:eastAsia="Arial" w:hAnsi="Arial"/>
          <w:b/>
          <w:bCs/>
          <w:color w:val="1A237E"/>
          <w:sz w:val="28"/>
          <w:szCs w:val="28"/>
        </w:rPr>
        <w:t xml:space="preserve">Failure Analysis by Theory</w:t>
      </w:r>
    </w:p>
    <w:p>
      <w:pPr>
        <w:spacing w:after="200"/>
      </w:pPr>
      <w:r>
        <w:rPr>
          <w:rFonts w:ascii="Arial" w:cs="Arial" w:eastAsia="Arial" w:hAnsi="Arial"/>
          <w:sz w:val="20"/>
          <w:szCs w:val="20"/>
        </w:rPr>
        <w:t xml:space="preserve">For each theory, the table below lists every criterion on which it scored 0 (failed). This provides a quick diagnostic of each theory's weaknesses.</w:t>
      </w:r>
    </w:p>
    <w:p>
      <w:pPr>
        <w:pStyle w:val="Heading2"/>
        <w:spacing w:before="300" w:after="100"/>
      </w:pPr>
      <w:r>
        <w:rPr>
          <w:rFonts w:ascii="Arial" w:cs="Arial" w:eastAsia="Arial" w:hAnsi="Arial"/>
          <w:b/>
          <w:bCs/>
          <w:color w:val="283593"/>
          <w:sz w:val="24"/>
          <w:szCs w:val="24"/>
        </w:rPr>
        <w:t xml:space="preserve">1. Subjective-Frame Objective Morality (SFOM) — 27/31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Competing sentient interests (e.g., trolley problems) still produce genuine dilemmas without a clear resolution mechanism within the framework alone.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theory is vulnerable to the persistent challenge: "Why should sentient experience be the ultimate moral foundation?" While it offers strong arguments, this question remains a philosophical pressure point that the theory cannot conclusively close.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qualifier "unnecessary" in "unnecessary suffering is wrong" introduces ambiguity. Who determines necessity? In cases of competing goods, the boundary between permissible and impermissible suffering remains imprecise.</w:t>
            </w:r>
          </w:p>
        </w:tc>
      </w:tr>
    </w:tbl>
    <w:p>
      <w:pPr>
        <w:pStyle w:val="Heading2"/>
        <w:spacing w:before="300" w:after="100"/>
      </w:pPr>
      <w:r>
        <w:rPr>
          <w:rFonts w:ascii="Arial" w:cs="Arial" w:eastAsia="Arial" w:hAnsi="Arial"/>
          <w:b/>
          <w:bCs/>
          <w:color w:val="283593"/>
          <w:sz w:val="24"/>
          <w:szCs w:val="24"/>
        </w:rPr>
        <w:t xml:space="preserve">2. Moral Constructivism — 22/31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Constructive procedures may not yield determinate answers in novel or extreme dilemmas where rational agents could reasonably disagree.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Certainty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Constructed norms don't fully account for the strong phenomenology of moral certainty—the sense that some truths are self-evident rather than agreed upon.</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Handles Non-Human Cases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Requires rational agency for moral inclusion, which excludes many animals, infants, and potentially future AI systems without ad hoc extensions.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Constructive procedures don't generate non-obvious predictions; they formalize what rational agents would agree to, which tends to track existing intuitions rather than anticipate new ones.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theory's guidance emerges from complex deliberative procedures that ordinary moral agents would struggle to apply in everyday decisions.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While strong, the theory faces a regress: "Why privilege this particular constructive procedure?" Alternative procedures could yield different results, and the theory cannot fully justify its own starting assumptions.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Constructive outcomes may yield vague norms in cases requiring sharp distinctions between right and wrong.</w:t>
            </w:r>
          </w:p>
        </w:tc>
      </w:tr>
    </w:tbl>
    <w:p>
      <w:pPr>
        <w:pStyle w:val="Heading2"/>
        <w:spacing w:before="300" w:after="100"/>
      </w:pPr>
      <w:r>
        <w:rPr>
          <w:rFonts w:ascii="Arial" w:cs="Arial" w:eastAsia="Arial" w:hAnsi="Arial"/>
          <w:b/>
          <w:bCs/>
          <w:color w:val="283593"/>
          <w:sz w:val="24"/>
          <w:szCs w:val="24"/>
        </w:rPr>
        <w:t xml:space="preserve">3. Sensible Kantian Liberalism (SKL) — 21/31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Metaphysical Parsimony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Posits rational agency and its intrinsic properties as metaphysical grounds for morality, going beyond what empirical science requires.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Cultural Inclusivity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Embeds liberal Western values (autonomy, individual rights) that may not map onto all cultural moral frameworks without appearing parochial.</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Scientific Compatibility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Not fully aligned with evolutionary psychology and neuroscience, which explain morality through fitness and emotion rather than pure rational duty.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Handles Non-Human Cases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Centered on rational agents, making its extension to animals, ecosystems, or AI entities uncertain without significant theoretical additions.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Inherits the standard Kantian difficulty of deriving normative "oughts" from facts about rational agency without circularity.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Aesthetic Elegance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hybrid nature (Kantian duty + liberal pragmatism) lacks the single-principle elegance of purer theories.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Inherits vulnerabilities from Kantian ethics (formalism, rigidity in edge cases) and must answer how "sensible" flexibility doesn't collapse into ad hoc reasoning.</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flexibility that makes it "sensible" introduces ambiguity about where duty ends and pragmatic compromise begins.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Does not clearly articulate and defend a position on moral ontology; it operates as if morality is objective but doesn't address the subjective challenge head-on.</w:t>
            </w:r>
          </w:p>
        </w:tc>
      </w:tr>
    </w:tbl>
    <w:p>
      <w:pPr>
        <w:pStyle w:val="Heading2"/>
        <w:spacing w:before="300" w:after="100"/>
      </w:pPr>
      <w:r>
        <w:rPr>
          <w:rFonts w:ascii="Arial" w:cs="Arial" w:eastAsia="Arial" w:hAnsi="Arial"/>
          <w:b/>
          <w:bCs/>
          <w:color w:val="283593"/>
          <w:sz w:val="24"/>
          <w:szCs w:val="24"/>
        </w:rPr>
        <w:t xml:space="preserve">4. Deontological Ethics — 18/31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Metaphysical Parsimony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Posits intrinsic properties of agency (dignity, autonomy) as non-natural moral features beyond empirical verification.</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Cultural Inclusivity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Western rational framework that may not accommodate all cultural moral traditions.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Motivational Internalism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Knowing one's duty doesn't automatically generate the will to fulfill it—the gap between moral knowledge and motivation remains.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Rigid rules produce counterintuitive results in edge cases (lying to save a life, conflicts between duties).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Scientific Compatibility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Rational duty doesn't map well onto scientific accounts of morality rooted in evolution and emotion.</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Handles Non-Human Cases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Focused on rational agents; non-human animals and future entities don't fit easily.</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Struggles to derive binding normative "oughts" from facts about rational nature without circularity.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Limited predictive power for genuinely novel moral scenarios.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Contextual Robustness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Rigid rule-following can break down in extreme or unforeseen contexts.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Vulnerable to consequentialist counterexamples and the problem of conflicting duties that the framework cannot internally resolve.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Situational Breadth</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Extreme scenarios (ticking bomb, etc.) expose inflexibility.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Asserts objectivity through rational structure but doesn't convincingly close the debate against anti-realist or naturalist challenges.</w:t>
            </w:r>
          </w:p>
        </w:tc>
      </w:tr>
    </w:tbl>
    <w:p>
      <w:pPr>
        <w:pStyle w:val="Heading2"/>
        <w:spacing w:before="300" w:after="100"/>
      </w:pPr>
      <w:r>
        <w:rPr>
          <w:rFonts w:ascii="Arial" w:cs="Arial" w:eastAsia="Arial" w:hAnsi="Arial"/>
          <w:b/>
          <w:bCs/>
          <w:color w:val="283593"/>
          <w:sz w:val="24"/>
          <w:szCs w:val="24"/>
        </w:rPr>
        <w:t xml:space="preserve">5. Contractualism — 17/31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Phenomenological Accuracy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Morality doesn't phenomenologically feel like a contract or negotiation to most agents making moral judgments.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Ordinary Moral Language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People use the language of rights, duties, and virtues—not contracts or rational agreements—when discussing morality.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Certainty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Contract metaphor doesn't explain why certain moral truths feel self-evident and beyond negotiation.</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Handles Non-Human Cases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Requires the capacity for consent and rational participation, excluding animals, infants, and cognitively impaired beings.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Limited ability to generate non-obvious moral predictions.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24</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Explanatory Elegance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contract metaphor doesn't feel compelling as a deep explanation of moral experience.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26</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Intuitive Fit</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Complex contractual reasoning is inaccessible to most people as a practical guide.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Faces the free-rider problem and the question of why rational agents should honor contracts when defection is advantageous.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Contract outcomes may lack precision in boundary cases.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Doesn't clearly resolve the objective/subjective question—are contracts discovered or constructed?</w:t>
            </w:r>
          </w:p>
        </w:tc>
      </w:tr>
    </w:tbl>
    <w:p>
      <w:pPr>
        <w:pStyle w:val="Heading2"/>
        <w:spacing w:before="300" w:after="100"/>
      </w:pPr>
      <w:r>
        <w:rPr>
          <w:rFonts w:ascii="Arial" w:cs="Arial" w:eastAsia="Arial" w:hAnsi="Arial"/>
          <w:b/>
          <w:bCs/>
          <w:color w:val="283593"/>
          <w:sz w:val="24"/>
          <w:szCs w:val="24"/>
        </w:rPr>
        <w:t xml:space="preserve">6. Moral Naturalism — 16/31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Phenomenological Accuracy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Reduces moral experience to natural properties, missing the distinctive phenomenology of moral judgment (the "special" feel).</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Action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Fails to provide clear action guidance—knowing natural facts doesn't tell you what to do.</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Motivational Internalism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Knowing natural facts about morality doesn't inherently generate motivation to act morally.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Insufficient framework for resolving complex dilemmas.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Ordinary Moral Language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Vulnerable to Moore's open question argument: "X promotes survival, but is it good?" always remains an open question.</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Certainty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explain why some moral truths feel self-evident rather than empirically contingent.</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naturalistic fallacy objection persists: moving from "is" to "ought" via natural facts remains philosophically controversial.</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Explanatory Elegance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open question problem undermines the intuitive satisfaction of its explanations.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Intuitive Fit</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Morality feels like more than natural facts to most moral agents.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Too abstract to give ordinary people practical guidance.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open question argument and naturalistic fallacy remain persistent foundational objections.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sharp boundaries between right and wrong derivable from natural facts alone.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Claims objectivity but the naturalistic fallacy challenge means it hasn't convincingly established its ontological position.</w:t>
            </w:r>
          </w:p>
        </w:tc>
      </w:tr>
    </w:tbl>
    <w:p>
      <w:pPr>
        <w:pStyle w:val="Heading2"/>
        <w:spacing w:before="300" w:after="100"/>
      </w:pPr>
      <w:r>
        <w:rPr>
          <w:rFonts w:ascii="Arial" w:cs="Arial" w:eastAsia="Arial" w:hAnsi="Arial"/>
          <w:b/>
          <w:bCs/>
          <w:color w:val="283593"/>
          <w:sz w:val="24"/>
          <w:szCs w:val="24"/>
        </w:rPr>
        <w:t xml:space="preserve">7. Ideal Observer Theory — 16/31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Metaphysical Parsimony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Posits a hypothetical perfect observer—a significant metaphysical construct beyond empirical science.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Action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What the ideal observer would actually judge is inherently unknowable—we cannot access their conclusions.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Motivational Internalism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Knowing what a hypothetical observer would think doesn't inherently motivate real agents to act.</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Epistemic Accessibility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ideal observer's judgments are inaccessible to ordinary epistemic faculties.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determinate mechanism for resolving what the ideal observer would conclude in hard cases.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Scientific Compatibility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Hypothetical constructs are not part of our best scientific theories.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Synergistic Coherence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theory's components don't strongly reinforce each other—the ideal observer is a standalone device.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predictive power beyond intuition about what an ideal observer "would" think.</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Impractical for ordinary decision-making.</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Who determines what the ideal observer judges? Circular reasoning looms.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Situational Breadth</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Too abstract for mundane moral choices.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precise boundaries—the ideal observer's judgments remain speculative.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Ambiguous: is the ideal observer discovering objective truths or constructing them?</w:t>
            </w:r>
          </w:p>
        </w:tc>
      </w:tr>
    </w:tbl>
    <w:p>
      <w:pPr>
        <w:pStyle w:val="Heading2"/>
        <w:spacing w:before="300" w:after="100"/>
      </w:pPr>
      <w:r>
        <w:rPr>
          <w:rFonts w:ascii="Arial" w:cs="Arial" w:eastAsia="Arial" w:hAnsi="Arial"/>
          <w:b/>
          <w:bCs/>
          <w:color w:val="283593"/>
          <w:sz w:val="24"/>
          <w:szCs w:val="24"/>
        </w:rPr>
        <w:t xml:space="preserve">8. Consequentialism (Utilitarianism) — 16/31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Phenomenological Accuracy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Much of moral experience feels deontological (rights, duties) rather than purely outcome-based.</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Motivational Internalism</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Knowing the best outcome doesn't inherently motivate agents, especially when it requires personal sacrifice.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Epistemic Accessibility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Calculating all consequences of all actions for all affected beings is epistemically impossible.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Utility monster, repugnant conclusion, and organ harvesting cases produce deeply counterintuitive results.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Ordinary Moral Language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People discuss morality in terms of rights and duties, not outcome maximization.</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Certainty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Outcome-dependent morality doesn't explain why "torture is wrong" feels certain independent of consequences.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Doesn't bridge the gap from "these are the best consequences" to "you ought to pursue them."</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Explanatory Elegance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theory's reductionism to outcomes isn't deeply satisfying as an explanation of moral experience.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Contextual Robustness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Breaks down when extreme utility calculations demand monstrous actions.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26</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Intuitive Fit</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Violates strong intuitions about rights, justice, and individual dignity.</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Consequence calculation is practically impossible for ordinary agents.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Numerous well-known counterexamples (utility monster, organ harvesting) undermine resilience.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How are consequences measured? Over what time frame? For which beings? Deeply imprecise.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Doesn't clearly resolve whether "well-being" is an objective or subjective property.</w:t>
            </w:r>
          </w:p>
        </w:tc>
      </w:tr>
    </w:tbl>
    <w:p>
      <w:pPr>
        <w:pStyle w:val="Heading2"/>
        <w:spacing w:before="300" w:after="100"/>
      </w:pPr>
      <w:r>
        <w:rPr>
          <w:rFonts w:ascii="Arial" w:cs="Arial" w:eastAsia="Arial" w:hAnsi="Arial"/>
          <w:b/>
          <w:bCs/>
          <w:color w:val="283593"/>
          <w:sz w:val="24"/>
          <w:szCs w:val="24"/>
        </w:rPr>
        <w:t xml:space="preserve">9. Virtue Ethics — 16/31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Action Guidance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"What would the virtuous person do?" is too vague for practical moral dilemmas.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Insufficient for resolving hard cases where virtues conflict (courage vs. prudence).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Certainty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Doesn't fully explain why moral truths feel self-evident—virtue is cultivated, not immediately obvious.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Handles Non-Human Cases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Which nature determines which virtues? The is-ought gap remains.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Addresses Fundamental Disagreement</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Different traditions propose different virtue lists, making disagreement hard to adjudicate.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Avoids Relativistic Implications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Without a universal virtue list, the theory risks sliding into contextual relativism.</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Limited predictive power for novel moral situations.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Too vague for everyday practical decision-making.</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Vulnerable to circularity (virtuous person does virtuous things) and relativism about virtue lists.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Situational Breadth</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Too vague in crisis situations requiring sharp action.</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precise boundaries for right and wrong.</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Doesn't clearly defend whether virtues are objective features of human nature or culturally relative constructs.</w:t>
            </w:r>
          </w:p>
        </w:tc>
      </w:tr>
    </w:tbl>
    <w:p>
      <w:pPr>
        <w:pStyle w:val="Heading2"/>
        <w:spacing w:before="300" w:after="100"/>
      </w:pPr>
      <w:r>
        <w:rPr>
          <w:rFonts w:ascii="Arial" w:cs="Arial" w:eastAsia="Arial" w:hAnsi="Arial"/>
          <w:b/>
          <w:bCs/>
          <w:color w:val="283593"/>
          <w:sz w:val="24"/>
          <w:szCs w:val="24"/>
        </w:rPr>
        <w:t xml:space="preserve">10. Moral Realism — 12/31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Metaphysical Parsimony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Posits mind-independent moral facts—a significant extra metaphysical layer beyond naturalism.</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Action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Asserts moral facts exist but provides no specific mechanism for deriving action from them.</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Motivational Internalism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Knowledge of moral facts (even if they exist) doesn't explain why agents are motivated to follow them.</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Epistemic Accessibility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How humans access mind-independent moral facts remains deeply mysterious (the epistemic access problem).</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mechanism for resolving hard cases—just "the moral facts will tell us."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Scientific Compatibility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Mind-independent moral facts don't fit into the picture painted by our best sciences.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Aesthetic Elegance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Requires a mysterious extra ontological layer, undermining simplicity.</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Synergistic Coherence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Components of the theory (moral facts, epistemic access, motivation) don't reinforce each other.</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Unifying Explanatory Scope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Too abstract to unify diverse moral phenomena under a concrete framework.</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mechanism for generating predictions.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Explanatory Elegance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existence of moral facts is asserted rather than compellingly explained.</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Practically useless for ordinary decision-making.</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Vulnerable to Mackie's queerness argument, the epistemic access problem, and motivational challenges.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Situational Breadth</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Too abstract for everyday or extreme situations.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mechanism for generating precise boundaries.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Asserts objectivity but cannot convincingly answer how we access moral facts or why they exist.</w:t>
            </w:r>
          </w:p>
        </w:tc>
      </w:tr>
    </w:tbl>
    <w:p>
      <w:pPr>
        <w:pStyle w:val="Heading2"/>
        <w:spacing w:before="300" w:after="100"/>
      </w:pPr>
      <w:r>
        <w:rPr>
          <w:rFonts w:ascii="Arial" w:cs="Arial" w:eastAsia="Arial" w:hAnsi="Arial"/>
          <w:b/>
          <w:bCs/>
          <w:color w:val="283593"/>
          <w:sz w:val="24"/>
          <w:szCs w:val="24"/>
        </w:rPr>
        <w:t xml:space="preserve">11. Evolutionary Ethics — 12/31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Phenomenological Accuracy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Doesn't capture the phenomenology of moral objectivity—evolution explains causes, not the experience.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Action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Doesn't provide specific action guidance beyond "follow evolved dispositions."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Evolved instincts may conflict, with no clear resolution mechanism.</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Ordinary Moral Language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People don't talk about morality in evolutionary terms.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Certainty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Evolved dispositions don't explain the phenomenology of moral certainty.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Accounts for Moral Fallibility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If morality is evolved, our instincts can't be "wrong" in any meaningful moral sense—only fitness-suboptimal.</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Progress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Evolution doesn't guarantee moral progress; it just guarantees adaptation.</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bridge from "evolution produced these dispositions" to "you ought to follow them."</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Avoids Relativistic Implications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Different evolutionary pressures could produce different moralities, risking relativism.</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Disagreement Without Debunking</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Risks undermining moral knowledge entirely (the evolutionary debunking argument).</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24</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Explanatory Elegance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Contextual Robustness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maintain moral authority once evolutionary contingency is recognized.</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Intuitive Fit</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Morality feels like more than evolved instinct.</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"Follow your evolved instincts" is practically unhelpful.</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evolutionary debunking argument is devastating: if moral beliefs are fitness-tracking, not truth-tracking, moral knowledge collapses.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Situational Breadth</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Evolved instincts are poorly calibrated for modern ethical dilemmas.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precise moral boundaries derivable from evolutionary theory.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coherently defend whether evolved moral dispositions track objective truths or are merely adaptive.</w:t>
            </w:r>
          </w:p>
        </w:tc>
      </w:tr>
    </w:tbl>
    <w:p>
      <w:pPr>
        <w:pStyle w:val="Heading2"/>
        <w:spacing w:before="300" w:after="100"/>
      </w:pPr>
      <w:r>
        <w:rPr>
          <w:rFonts w:ascii="Arial" w:cs="Arial" w:eastAsia="Arial" w:hAnsi="Arial"/>
          <w:b/>
          <w:bCs/>
          <w:color w:val="283593"/>
          <w:sz w:val="24"/>
          <w:szCs w:val="24"/>
        </w:rPr>
        <w:t xml:space="preserve">12. Moral Anti-Realism — 8/31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Phenomenological Accuracy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explain why moral judgments feel objective and binding rather than like mere preferences.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Action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Without moral truths, what specific framework guides action?</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framework for resolving hard cases if no truths exist.</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Ordinary Moral Language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People talk as if morality is objective; anti-realism systematically mischaracterizes ordinary moral discourse.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Certainty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explain the phenomenology of moral certainty.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Accounts for Moral Fallibility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If there are no moral truths, moral error is impossible—you can't be "wrong."</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Handles Non-Human Cases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Frameworks are human constructs—extending to non-humans requires ad hoc additions.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Progress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Without moral truth, "progress" is just change, not improvement.</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Dissolves rather than resolves the is-ought problem.</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Avoids Relativistic Implications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Without moral truth, any culture's norms are as valid as any other's.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Disagreement Without Debunking</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Risks debunking moral knowledge entirely: if no truths exist, moral reasoning may be systematically unreliable.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Synergistic Coherence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unify moral phenomena under a real explanatory framework.</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Unifying Explanatory Scope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unify diverse moral intuitions.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predictive power.</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24</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Explanatory Elegance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Explanations lack satisfying depth—"morality is just a construct" feels reductive.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Contextual Robustness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Loses authority across contexts without objective grounding.</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Intuitive Fit</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Deeply counterintuitive—most people believe some moral claims are genuinely true.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clear practical guidance.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Vulnerable to companions-in-guilt arguments and the phenomenological challenge.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Situational Breadth</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boundaries between right and wrong if no truths exist.</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precision possible without objective standards.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Takes the subjective side but cannot convincingly explain moral phenomenology or convergence.</w:t>
            </w:r>
          </w:p>
        </w:tc>
      </w:tr>
    </w:tbl>
    <w:p>
      <w:pPr>
        <w:pStyle w:val="Heading2"/>
        <w:spacing w:before="300" w:after="100"/>
      </w:pPr>
      <w:r>
        <w:rPr>
          <w:rFonts w:ascii="Arial" w:cs="Arial" w:eastAsia="Arial" w:hAnsi="Arial"/>
          <w:b/>
          <w:bCs/>
          <w:color w:val="283593"/>
          <w:sz w:val="24"/>
          <w:szCs w:val="24"/>
        </w:rPr>
        <w:t xml:space="preserve">13. Expressivism (Emotivism) — 7/31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Logical Consistency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Frege-Geach problem: moral statements in embedded contexts ("If lying is wrong, then getting your brother to lie is wrong") cannot be mere expressions of attitude.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Phenomenological Accuracy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Morality feels like more than sophisticated emotional expression.</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Action Guidance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Attitudes provide no specific action guidance.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9</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Cross-Cultural Convergence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Attitudes could diverge radically; nothing explains convergence on core values.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Ordinary Moral Language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Moral discourse involves truth, obligation, and reasoning—not just attitude expression.</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Certainty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Attitudes don't explain the phenomenology of moral certainty.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Accounts for Moral Fallibility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If moral claims are attitudes, moral error is impossible.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Handles Non-Human Cases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Attitudes are about human emotional states—extension to non-humans is unclear.</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Progress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Without moral truths, progress is just attitudinal shift.</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Avoids Relativistic Implications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Without truth-apt moral claims, moral authority dissolves across contexts.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Disagreement Without Debunking</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Frege-Geach problem risks debunking moral knowledge.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Synergistic Coherence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unify diverse moral phenomena under a real framework.</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Unifying Explanatory Scope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unifying explanatory scope.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predictive power.</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Explanatory Elegance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Emotivism feels reductive as an explanation of moral life.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Contextual Robustness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Attitudes vary too much to provide contextual robustness.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26</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Intuitive Fit</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Deeply counterintuitive—morality feels truth-apt.</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practical guidance from attitude expression.</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Frege-Geach problem is a devastating foundational objection.</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Situational Breadth</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boundaries—just varying attitudes.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precision possible.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Takes the non-cognitivist side but cannot answer the Frege-Geach problem or explain moral reasoning.</w:t>
            </w:r>
          </w:p>
        </w:tc>
      </w:tr>
    </w:tbl>
    <w:p>
      <w:pPr>
        <w:pStyle w:val="Heading2"/>
        <w:spacing w:before="300" w:after="100"/>
      </w:pPr>
      <w:r>
        <w:rPr>
          <w:rFonts w:ascii="Arial" w:cs="Arial" w:eastAsia="Arial" w:hAnsi="Arial"/>
          <w:b/>
          <w:bCs/>
          <w:color w:val="283593"/>
          <w:sz w:val="24"/>
          <w:szCs w:val="24"/>
        </w:rPr>
        <w:t xml:space="preserve">14. Divine Command Theory — 6/31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Metaphysical Parsimony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Posits a divine being—a maximal metaphysical commitment.</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Logical Consistency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Euthyphro dilemma creates an internal paradox: is X good because God commands it, or does God command it because it's good?</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Phenomenological Accuracy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Many moral agents are non-religious; the theory doesn't capture secular moral experience.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Cultural Inclusivity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Different religions posit different divine commands—which deity's commands?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7</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Epistemic Accessibility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Requires divine revelation, not ordinary epistemic faculties.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Divine commands don't clearly resolve novel dilemmas not addressed in scripture.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9</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Cross-Cultural Convergence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Different religions have different core values, undermining convergence claims.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Ordinary Moral Language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Ordinary moral language doesn't presuppose divine authority.</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13</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Scientific Compatibility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Incompatible with secular scientific frameworks.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Handles Non-Human Cases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Focused on human-divine relationship; non-human moral status is unclear.</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Progress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If God's commands change or are reinterpreted, "progress" is arbitrary.</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Pushes the is-ought problem to "why obey God?" without resolving it.</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17</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Addresses Fundamental Disagreement</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Theists of different traditions disagree fundamentally—the theory cannot adjudicate.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Aesthetic Elegance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 unified account requires assuming one correct theology.</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Disagreement Without Debunking</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Theory's components don't reinforce—they depend entirely on the theology assumed.</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Synergistic Coherence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unify moral phenomena without presuming a specific theology.</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Unifying Explanatory Scope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unifying explanatory scope across secular and religious contexts.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non-obvious predictions.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24</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Explanatory Elegance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Unpersuasive to non-theists.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Contextual Robustness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Completely context-dependent on religious tradition.</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Intuitive Fit</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Intuitive only to theists.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The Euthyphro dilemma is devastating and unresolved.</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Situational Breadth</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Only applies within a specific religious framework.</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Claims objectivity but grounds it in a contested metaphysical being.</w:t>
            </w:r>
          </w:p>
        </w:tc>
      </w:tr>
    </w:tbl>
    <w:p>
      <w:pPr>
        <w:pStyle w:val="Heading2"/>
        <w:spacing w:before="300" w:after="100"/>
      </w:pPr>
      <w:r>
        <w:rPr>
          <w:rFonts w:ascii="Arial" w:cs="Arial" w:eastAsia="Arial" w:hAnsi="Arial"/>
          <w:b/>
          <w:bCs/>
          <w:color w:val="283593"/>
          <w:sz w:val="24"/>
          <w:szCs w:val="24"/>
        </w:rPr>
        <w:t xml:space="preserve">15. Moral Relativism — 5/31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w:t>
            </w:r>
          </w:p>
        </w:tc>
        <w:tc>
          <w:tcPr>
            <w:tcW w:type="dxa" w:w="276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Criterion</w:t>
            </w:r>
          </w:p>
        </w:tc>
        <w:tc>
          <w:tcPr>
            <w:tcW w:type="dxa" w:w="6000"/>
            <w:tcBorders>
              <w:top w:val="single" w:color="999999" w:sz="1"/>
              <w:left w:val="single" w:color="999999" w:sz="1"/>
              <w:bottom w:val="single" w:color="999999" w:sz="1"/>
              <w:right w:val="single" w:color="999999" w:sz="1"/>
            </w:tcBorders>
            <w:shd w:fill="283593" w:val="clear"/>
            <w:tcMar>
              <w:top w:type="dxa" w:w="60"/>
              <w:left w:type="dxa" w:w="100"/>
              <w:bottom w:type="dxa" w:w="60"/>
              <w:right w:type="dxa" w:w="100"/>
            </w:tcMar>
            <w:vAlign w:val="center"/>
          </w:tcPr>
          <w:p>
            <w:pPr>
              <w:jc w:val="left"/>
            </w:pPr>
            <w:r>
              <w:rPr>
                <w:rFonts w:ascii="Arial" w:cs="Arial" w:eastAsia="Arial" w:hAnsi="Arial"/>
                <w:b/>
                <w:bCs/>
                <w:color w:val="FFFFFF"/>
                <w:sz w:val="16"/>
                <w:szCs w:val="16"/>
              </w:rPr>
              <w:t xml:space="preserve">Reason for Failure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Logical Consistency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Self-referential paradox: "All morality is relative" functions as an absolute claim.</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Phenomenological Accuracy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Morality feels objective and binding, not culturally optional.</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5</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Action Guidance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When cultures conflict, whose norms apply? No clear action guidance.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6</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Motivational Internalism</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Doesn't explain why moral judgments motivate beyond mere social pressure.</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Edge Case Resolution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mechanism for resolving cross-cultural moral dilemmas.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9</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Cross-Cultural Convergence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If all is relative, convergence on core values is unexplained.</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Captures Ordinary Moral Language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People talk about moral truth, not cultural convention.</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Certainty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explain moral certainty—everything is contingent.</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12</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Accounts for Moral Fallibility</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If morality is relative, no judgment is truly "wrong"—just culturally deviant.</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14</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Handles Non-Human Cases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Cultural frameworks are human—extension to non-humans is arbitrary.</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15</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Moral Progress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Without universal standards, "progress" is just change.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16</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Is-Ought Problem</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Dissolves rather than resolves the problem.</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Avoids Relativistic Implications</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By definition, cannot maintain moral authority across contexts.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19</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Aesthetic Elegance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simplicity or unity—just pluralism without principles.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Explains Disagreement Without Debunking</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explanatory power for disagreement beyond "different cultures."</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Synergistic Coherence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unify anything.</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22</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Unifying Explanatory Scope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unifying scope.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23</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Novel Predictive Power</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predictions.</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24</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Explanatory Elegance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Deeply unsatisfying as an explanation of moral experience.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25</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Contextual Robustness</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robustness—everything shifts with context.</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26</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Intuitive Fit</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Deeply counterintuitive for most people.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27</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Practical Clarity of Guidance</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practical clarity.</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28</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Philosophical Resilience</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Self-refuting nature is a devastating objection.</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29</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Situational Breadth</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Cannot cover extreme situations with moral authority.</w:t>
            </w:r>
          </w:p>
        </w:tc>
      </w:tr>
      <w:tr>
        <w:tc>
          <w:tcPr>
            <w:tcW w:type="dxa" w:w="6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30</w:t>
            </w:r>
          </w:p>
        </w:tc>
        <w:tc>
          <w:tcPr>
            <w:tcW w:type="dxa" w:w="276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Normative Precision</w:t>
            </w:r>
          </w:p>
        </w:tc>
        <w:tc>
          <w:tcPr>
            <w:tcW w:type="dxa" w:w="6000"/>
            <w:tcBorders>
              <w:top w:val="single" w:color="999999" w:sz="1"/>
              <w:left w:val="single" w:color="999999" w:sz="1"/>
              <w:bottom w:val="single" w:color="999999" w:sz="1"/>
              <w:right w:val="single" w:color="999999" w:sz="1"/>
            </w:tcBorders>
            <w:shd w:fill="FAFAFA"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No precision—everything is relative.</w:t>
            </w:r>
          </w:p>
        </w:tc>
      </w:tr>
      <w:tr>
        <w:tc>
          <w:tcPr>
            <w:tcW w:type="dxa" w:w="6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16"/>
                <w:szCs w:val="16"/>
              </w:rPr>
              <w:t xml:space="preserve">31</w:t>
            </w:r>
          </w:p>
        </w:tc>
        <w:tc>
          <w:tcPr>
            <w:tcW w:type="dxa" w:w="276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Resolves Moral Ontology</w:t>
            </w:r>
          </w:p>
        </w:tc>
        <w:tc>
          <w:tcPr>
            <w:tcW w:type="dxa" w:w="6000"/>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6"/>
                <w:szCs w:val="16"/>
              </w:rPr>
              <w:t xml:space="preserve">Explicitly embraces subjectivity but cannot account for convergence, certainty, or ordinary moral language.</w:t>
            </w:r>
          </w:p>
        </w:tc>
      </w:tr>
    </w:tbl>
    <w:p>
      <w:r>
        <w:br w:type="page"/>
      </w:r>
    </w:p>
    <w:p>
      <w:pPr>
        <w:pStyle w:val="Heading1"/>
        <w:spacing w:before="200" w:after="200"/>
      </w:pPr>
      <w:r>
        <w:rPr>
          <w:rFonts w:ascii="Arial" w:cs="Arial" w:eastAsia="Arial" w:hAnsi="Arial"/>
          <w:b/>
          <w:bCs/>
          <w:color w:val="1A237E"/>
          <w:sz w:val="28"/>
          <w:szCs w:val="28"/>
        </w:rPr>
        <w:t xml:space="preserve">Stress-Testing the Top 3 Contenders</w:t>
      </w:r>
    </w:p>
    <w:p>
      <w:pPr>
        <w:spacing w:after="200"/>
      </w:pPr>
      <w:r>
        <w:rPr>
          <w:rFonts w:ascii="Arial" w:cs="Arial" w:eastAsia="Arial" w:hAnsi="Arial"/>
          <w:sz w:val="20"/>
          <w:szCs w:val="20"/>
        </w:rPr>
        <w:t xml:space="preserve">Per the instructions, the failure modes of the top 3 theories were subjected to additional testing to determine whether they genuinely fail or could be overturned on closer examination.</w:t>
      </w:r>
    </w:p>
    <w:p>
      <w:pPr>
        <w:pStyle w:val="Heading2"/>
        <w:spacing w:before="300" w:after="150"/>
      </w:pPr>
      <w:r>
        <w:rPr>
          <w:rFonts w:ascii="Arial" w:cs="Arial" w:eastAsia="Arial" w:hAnsi="Arial"/>
          <w:b/>
          <w:bCs/>
          <w:color w:val="283593"/>
          <w:sz w:val="24"/>
          <w:szCs w:val="24"/>
        </w:rPr>
        <w:t xml:space="preserve">1. SFOM — Stress-Testing 4 Failures</w:t>
      </w:r>
    </w:p>
    <w:p>
      <w:pPr>
        <w:spacing w:before="150" w:after="50"/>
      </w:pPr>
      <w:r>
        <w:rPr>
          <w:rFonts w:ascii="Arial" w:cs="Arial" w:eastAsia="Arial" w:hAnsi="Arial"/>
          <w:b/>
          <w:bCs/>
          <w:color w:val="37474F"/>
          <w:sz w:val="20"/>
          <w:szCs w:val="20"/>
        </w:rPr>
        <w:t xml:space="preserve">#8 — Edge Case Resolution</w:t>
      </w:r>
    </w:p>
    <w:p>
      <w:pPr>
        <w:spacing w:after="50"/>
      </w:pPr>
      <w:r>
        <w:rPr>
          <w:rFonts w:ascii="Arial" w:cs="Arial" w:eastAsia="Arial" w:hAnsi="Arial"/>
          <w:color w:val="424242"/>
          <w:sz w:val="19"/>
          <w:szCs w:val="19"/>
        </w:rPr>
        <w:t xml:space="preserve">Test: Can SFOM resolve the trolley problem? The theory says minimize suffering across sentient systems. In the trolley case, pulling the lever reduces net sentient disruption (1 death vs. 5). This gives a determinate answer. However, the surgeon variant (harvesting one person's organs to save five) is also endorsed by naive SFOM logic, which conflicts with deep intuitions about bodily autonomy and trust in institutions. SFOM can argue that systemic trust is itself a condition of sentient flourishing, but this requires a secondary principle not explicitly built into the core framework.</w:t>
      </w:r>
    </w:p>
    <w:p>
      <w:pPr>
        <w:spacing w:after="200"/>
      </w:pPr>
      <w:r>
        <w:rPr>
          <w:rFonts w:ascii="Arial" w:cs="Arial" w:eastAsia="Arial" w:hAnsi="Arial"/>
          <w:b/>
          <w:bCs/>
          <w:color w:val="C62828"/>
          <w:sz w:val="19"/>
          <w:szCs w:val="19"/>
        </w:rPr>
        <w:t xml:space="preserve">FAILURE CONFIRMED. While SFOM handles simple trolley cases, it struggles with variants that require distinguishing between direct harm and institutional trust without invoking additional principles. The 0 stands.</w:t>
      </w:r>
    </w:p>
    <w:p>
      <w:pPr>
        <w:spacing w:before="150" w:after="50"/>
      </w:pPr>
      <w:r>
        <w:rPr>
          <w:rFonts w:ascii="Arial" w:cs="Arial" w:eastAsia="Arial" w:hAnsi="Arial"/>
          <w:b/>
          <w:bCs/>
          <w:color w:val="37474F"/>
          <w:sz w:val="20"/>
          <w:szCs w:val="20"/>
        </w:rPr>
        <w:t xml:space="preserve">#28 — Philosophical Resilience</w:t>
      </w:r>
    </w:p>
    <w:p>
      <w:pPr>
        <w:spacing w:after="50"/>
      </w:pPr>
      <w:r>
        <w:rPr>
          <w:rFonts w:ascii="Arial" w:cs="Arial" w:eastAsia="Arial" w:hAnsi="Arial"/>
          <w:color w:val="424242"/>
          <w:sz w:val="19"/>
          <w:szCs w:val="19"/>
        </w:rPr>
        <w:t xml:space="preserve">Test: The deepest objection is "Why is sentient experience the ultimate moral foundation?" A Kantian could argue that rational agency, not sentience, grounds morality. SFOM responds that rational agency without sentience is morally inert (a philosophical zombie has no moral status), and that sentience is the condition under which anything matters at all. This is a strong response but not a knockdown argument—a determined rationalist could insist that the capacity for autonomous reasoning is independently foundational. Additionally, the theory must answer the Hard Problem of Consciousness: if we can't fully explain consciousness scientifically, can we ground morality in it?</w:t>
      </w:r>
    </w:p>
    <w:p>
      <w:pPr>
        <w:spacing w:after="200"/>
      </w:pPr>
      <w:r>
        <w:rPr>
          <w:rFonts w:ascii="Arial" w:cs="Arial" w:eastAsia="Arial" w:hAnsi="Arial"/>
          <w:b/>
          <w:bCs/>
          <w:color w:val="C62828"/>
          <w:sz w:val="19"/>
          <w:szCs w:val="19"/>
        </w:rPr>
        <w:t xml:space="preserve">FAILURE CONFIRMED. The foundational challenge is genuine. SFOM's answer is compelling but not conclusive against all philosophical traditions. The 0 stands.</w:t>
      </w:r>
    </w:p>
    <w:p>
      <w:pPr>
        <w:spacing w:before="150" w:after="50"/>
      </w:pPr>
      <w:r>
        <w:rPr>
          <w:rFonts w:ascii="Arial" w:cs="Arial" w:eastAsia="Arial" w:hAnsi="Arial"/>
          <w:b/>
          <w:bCs/>
          <w:color w:val="37474F"/>
          <w:sz w:val="20"/>
          <w:szCs w:val="20"/>
        </w:rPr>
        <w:t xml:space="preserve">#30 — Normative Precision</w:t>
      </w:r>
    </w:p>
    <w:p>
      <w:pPr>
        <w:spacing w:after="50"/>
      </w:pPr>
      <w:r>
        <w:rPr>
          <w:rFonts w:ascii="Arial" w:cs="Arial" w:eastAsia="Arial" w:hAnsi="Arial"/>
          <w:color w:val="424242"/>
          <w:sz w:val="19"/>
          <w:szCs w:val="19"/>
        </w:rPr>
        <w:t xml:space="preserve">Test: Does SFOM define right and wrong with unambiguous precision? The core principle is that unnecessary suffering is wrong. But "unnecessary" is doing enormous work. Is factory farming "necessary" suffering? Is economic inequality? SFOM can operationalize this through empirical measurement of harm and flourishing, but the boundary between necessary and unnecessary requires value judgments that the theory alone cannot generate. Compare this to deontology ("never lie") which, though rigid, is precise.</w:t>
      </w:r>
    </w:p>
    <w:p>
      <w:pPr>
        <w:spacing w:after="200"/>
      </w:pPr>
      <w:r>
        <w:rPr>
          <w:rFonts w:ascii="Arial" w:cs="Arial" w:eastAsia="Arial" w:hAnsi="Arial"/>
          <w:b/>
          <w:bCs/>
          <w:color w:val="C62828"/>
          <w:sz w:val="19"/>
          <w:szCs w:val="19"/>
        </w:rPr>
        <w:t xml:space="preserve">FAILURE CONFIRMED. The theory's core prescriptions contain inherent vagueness that cannot be eliminated without supplementary principles. The 0 stands.</w:t>
      </w:r>
    </w:p>
    <w:p>
      <w:pPr>
        <w:spacing w:before="100" w:after="200"/>
      </w:pPr>
      <w:r>
        <w:rPr>
          <w:rFonts w:ascii="Arial" w:cs="Arial" w:eastAsia="Arial" w:hAnsi="Arial"/>
          <w:b/>
          <w:bCs/>
          <w:color w:val="1A237E"/>
          <w:sz w:val="20"/>
          <w:szCs w:val="20"/>
        </w:rPr>
        <w:t xml:space="preserve">SFOM Final Score: 27/31 (confirmed). All three failures withstand scrutiny.</w:t>
      </w:r>
    </w:p>
    <w:p>
      <w:pPr>
        <w:pStyle w:val="Heading2"/>
        <w:spacing w:before="300" w:after="150"/>
      </w:pPr>
      <w:r>
        <w:rPr>
          <w:rFonts w:ascii="Arial" w:cs="Arial" w:eastAsia="Arial" w:hAnsi="Arial"/>
          <w:b/>
          <w:bCs/>
          <w:color w:val="283593"/>
          <w:sz w:val="24"/>
          <w:szCs w:val="24"/>
        </w:rPr>
        <w:t xml:space="preserve">2. Constructivism — Stress-Testing 7 Failures</w:t>
      </w:r>
    </w:p>
    <w:p>
      <w:pPr>
        <w:spacing w:before="150" w:after="50"/>
      </w:pPr>
      <w:r>
        <w:rPr>
          <w:rFonts w:ascii="Arial" w:cs="Arial" w:eastAsia="Arial" w:hAnsi="Arial"/>
          <w:b/>
          <w:bCs/>
          <w:color w:val="37474F"/>
          <w:sz w:val="20"/>
          <w:szCs w:val="20"/>
        </w:rPr>
        <w:t xml:space="preserve">#8 — Edge Case Resolution</w:t>
      </w:r>
    </w:p>
    <w:p>
      <w:pPr>
        <w:spacing w:after="50"/>
      </w:pPr>
      <w:r>
        <w:rPr>
          <w:rFonts w:ascii="Arial" w:cs="Arial" w:eastAsia="Arial" w:hAnsi="Arial"/>
          <w:color w:val="424242"/>
          <w:sz w:val="19"/>
          <w:szCs w:val="19"/>
        </w:rPr>
        <w:t xml:space="preserve">Test: Can rational constructive procedures resolve the trolley problem? Rawlsian contractors behind the veil of ignorance might converge on pulling the lever (minimizing risk of being among the five), but they could also insist on inviolable rights (not using anyone as a mere means). The procedure itself doesn't resolve the disagreement—different reasonable starting assumptions yield different outcomes.</w:t>
      </w:r>
    </w:p>
    <w:p>
      <w:pPr>
        <w:spacing w:after="200"/>
      </w:pPr>
      <w:r>
        <w:rPr>
          <w:rFonts w:ascii="Arial" w:cs="Arial" w:eastAsia="Arial" w:hAnsi="Arial"/>
          <w:b/>
          <w:bCs/>
          <w:color w:val="C62828"/>
          <w:sz w:val="19"/>
          <w:szCs w:val="19"/>
        </w:rPr>
        <w:t xml:space="preserve">FAILURE CONFIRMED. Constructive procedures underdetermine hard cases. The 0 stands.</w:t>
      </w:r>
    </w:p>
    <w:p>
      <w:pPr>
        <w:spacing w:before="150" w:after="50"/>
      </w:pPr>
      <w:r>
        <w:rPr>
          <w:rFonts w:ascii="Arial" w:cs="Arial" w:eastAsia="Arial" w:hAnsi="Arial"/>
          <w:b/>
          <w:bCs/>
          <w:color w:val="37474F"/>
          <w:sz w:val="20"/>
          <w:szCs w:val="20"/>
        </w:rPr>
        <w:t xml:space="preserve">#11 — Explains Moral Certainty</w:t>
      </w:r>
    </w:p>
    <w:p>
      <w:pPr>
        <w:spacing w:after="50"/>
      </w:pPr>
      <w:r>
        <w:rPr>
          <w:rFonts w:ascii="Arial" w:cs="Arial" w:eastAsia="Arial" w:hAnsi="Arial"/>
          <w:color w:val="424242"/>
          <w:sz w:val="19"/>
          <w:szCs w:val="19"/>
        </w:rPr>
        <w:t xml:space="preserve">Test: Does constructivism explain why "torturing innocents is wrong" feels self-evident? It can argue that any rational constructive procedure would reject torture, making it a near-universal output. But the phenomenology of moral certainty is that it feels discovered, not constructed. Constructivism captures the convergence but not the phenomenological character of certainty.</w:t>
      </w:r>
    </w:p>
    <w:p>
      <w:pPr>
        <w:spacing w:after="200"/>
      </w:pPr>
      <w:r>
        <w:rPr>
          <w:rFonts w:ascii="Arial" w:cs="Arial" w:eastAsia="Arial" w:hAnsi="Arial"/>
          <w:b/>
          <w:bCs/>
          <w:color w:val="C62828"/>
          <w:sz w:val="19"/>
          <w:szCs w:val="19"/>
        </w:rPr>
        <w:t xml:space="preserve">FAILURE CONFIRMED. The experiential quality of moral certainty is not well-captured. The 0 stands.</w:t>
      </w:r>
    </w:p>
    <w:p>
      <w:pPr>
        <w:spacing w:before="150" w:after="50"/>
      </w:pPr>
      <w:r>
        <w:rPr>
          <w:rFonts w:ascii="Arial" w:cs="Arial" w:eastAsia="Arial" w:hAnsi="Arial"/>
          <w:b/>
          <w:bCs/>
          <w:color w:val="37474F"/>
          <w:sz w:val="20"/>
          <w:szCs w:val="20"/>
        </w:rPr>
        <w:t xml:space="preserve">#14 — Handles Non-Human Cases</w:t>
      </w:r>
    </w:p>
    <w:p>
      <w:pPr>
        <w:spacing w:after="50"/>
      </w:pPr>
      <w:r>
        <w:rPr>
          <w:rFonts w:ascii="Arial" w:cs="Arial" w:eastAsia="Arial" w:hAnsi="Arial"/>
          <w:color w:val="424242"/>
          <w:sz w:val="19"/>
          <w:szCs w:val="19"/>
        </w:rPr>
        <w:t xml:space="preserve">Test: Can constructivism include animals? Standard formulations require rational agents as constructors. Animals, infants, and severely cognitively impaired humans cannot participate in constructive procedures. Scanlon's contractualism tried to extend it via "trustees," but this is an ad hoc addition. Could we upgrade this to a 1? The trustee extension is reasonable but requires adding something external to the core theory.</w:t>
      </w:r>
    </w:p>
    <w:p>
      <w:pPr>
        <w:spacing w:after="200"/>
      </w:pPr>
      <w:r>
        <w:rPr>
          <w:rFonts w:ascii="Arial" w:cs="Arial" w:eastAsia="Arial" w:hAnsi="Arial"/>
          <w:b/>
          <w:bCs/>
          <w:color w:val="C62828"/>
          <w:sz w:val="19"/>
          <w:szCs w:val="19"/>
        </w:rPr>
        <w:t xml:space="preserve">FAILURE CONFIRMED. The extension to non-rational entities requires ad hoc amendments. The 0 stands.</w:t>
      </w:r>
    </w:p>
    <w:p>
      <w:pPr>
        <w:spacing w:before="150" w:after="50"/>
      </w:pPr>
      <w:r>
        <w:rPr>
          <w:rFonts w:ascii="Arial" w:cs="Arial" w:eastAsia="Arial" w:hAnsi="Arial"/>
          <w:b/>
          <w:bCs/>
          <w:color w:val="37474F"/>
          <w:sz w:val="20"/>
          <w:szCs w:val="20"/>
        </w:rPr>
        <w:t xml:space="preserve">#23 — Novel Predictive Power</w:t>
      </w:r>
    </w:p>
    <w:p>
      <w:pPr>
        <w:spacing w:after="50"/>
      </w:pPr>
      <w:r>
        <w:rPr>
          <w:rFonts w:ascii="Arial" w:cs="Arial" w:eastAsia="Arial" w:hAnsi="Arial"/>
          <w:color w:val="424242"/>
          <w:sz w:val="19"/>
          <w:szCs w:val="19"/>
        </w:rPr>
        <w:t xml:space="preserve">Test: Does constructivism generate non-obvious predictions? Consider AI moral status: constructivism would say AI has moral status if it would be included as a party in rational constructive procedures. But this just pushes the question to "would rational agents include AI?"—it doesn't generate a novel prediction independently. Compare SFOM, which directly predicts: if an AI system exhibits sentient properties (stress signals, disruption patterns), it has moral status.</w:t>
      </w:r>
    </w:p>
    <w:p>
      <w:pPr>
        <w:spacing w:after="200"/>
      </w:pPr>
      <w:r>
        <w:rPr>
          <w:rFonts w:ascii="Arial" w:cs="Arial" w:eastAsia="Arial" w:hAnsi="Arial"/>
          <w:b/>
          <w:bCs/>
          <w:color w:val="C62828"/>
          <w:sz w:val="19"/>
          <w:szCs w:val="19"/>
        </w:rPr>
        <w:t xml:space="preserve">FAILURE CONFIRMED. Constructivism tracks rather than anticipates moral judgments. The 0 stands.</w:t>
      </w:r>
    </w:p>
    <w:p>
      <w:pPr>
        <w:spacing w:before="150" w:after="50"/>
      </w:pPr>
      <w:r>
        <w:rPr>
          <w:rFonts w:ascii="Arial" w:cs="Arial" w:eastAsia="Arial" w:hAnsi="Arial"/>
          <w:b/>
          <w:bCs/>
          <w:color w:val="37474F"/>
          <w:sz w:val="20"/>
          <w:szCs w:val="20"/>
        </w:rPr>
        <w:t xml:space="preserve">#27 — Practical Clarity of Guidance</w:t>
      </w:r>
    </w:p>
    <w:p>
      <w:pPr>
        <w:spacing w:after="50"/>
      </w:pPr>
      <w:r>
        <w:rPr>
          <w:rFonts w:ascii="Arial" w:cs="Arial" w:eastAsia="Arial" w:hAnsi="Arial"/>
          <w:color w:val="424242"/>
          <w:sz w:val="19"/>
          <w:szCs w:val="19"/>
        </w:rPr>
        <w:t xml:space="preserve">Test: Can an ordinary person use constructivism to decide whether to lie to protect a friend? They would need to ask: "Would rational agents behind a veil of ignorance endorse a principle permitting this lie?" This requires sophisticated philosophical reasoning beyond most people's everyday moral toolkit. However, one could argue that constructivism's outputs (don't steal, don't murder) are simple even if the procedure is complex—like using a calculator versus doing math by hand.</w:t>
      </w:r>
    </w:p>
    <w:p>
      <w:pPr>
        <w:spacing w:after="200"/>
      </w:pPr>
      <w:r>
        <w:rPr>
          <w:rFonts w:ascii="Arial" w:cs="Arial" w:eastAsia="Arial" w:hAnsi="Arial"/>
          <w:b/>
          <w:bCs/>
          <w:color w:val="C62828"/>
          <w:sz w:val="19"/>
          <w:szCs w:val="19"/>
        </w:rPr>
        <w:t xml:space="preserve">BORDERLINE — but per instructions, when in doubt, assign 0. The procedure's complexity makes real-time application difficult. The 0 stands.</w:t>
      </w:r>
    </w:p>
    <w:p>
      <w:pPr>
        <w:spacing w:before="150" w:after="50"/>
      </w:pPr>
      <w:r>
        <w:rPr>
          <w:rFonts w:ascii="Arial" w:cs="Arial" w:eastAsia="Arial" w:hAnsi="Arial"/>
          <w:b/>
          <w:bCs/>
          <w:color w:val="37474F"/>
          <w:sz w:val="20"/>
          <w:szCs w:val="20"/>
        </w:rPr>
        <w:t xml:space="preserve">#28 — Philosophical Resilience</w:t>
      </w:r>
    </w:p>
    <w:p>
      <w:pPr>
        <w:spacing w:after="50"/>
      </w:pPr>
      <w:r>
        <w:rPr>
          <w:rFonts w:ascii="Arial" w:cs="Arial" w:eastAsia="Arial" w:hAnsi="Arial"/>
          <w:color w:val="424242"/>
          <w:sz w:val="19"/>
          <w:szCs w:val="19"/>
        </w:rPr>
        <w:t xml:space="preserve">Test: The "Why this procedure?" regress: if morality is what rational agents would agree to, why should we privilege rational agreement? A Nietzschean could argue that power, not rational agreement, grounds normativity. Constructivists respond that rational agreement is self-justifying (you can't rationally reject the authority of rational agreement without contradicting yourself). This is a strong transcendental argument but not conclusive—it assumes rational agency is the relevant frame.</w:t>
      </w:r>
    </w:p>
    <w:p>
      <w:pPr>
        <w:spacing w:after="200"/>
      </w:pPr>
      <w:r>
        <w:rPr>
          <w:rFonts w:ascii="Arial" w:cs="Arial" w:eastAsia="Arial" w:hAnsi="Arial"/>
          <w:b/>
          <w:bCs/>
          <w:color w:val="C62828"/>
          <w:sz w:val="19"/>
          <w:szCs w:val="19"/>
        </w:rPr>
        <w:t xml:space="preserve">FAILURE CONFIRMED. The justificatory regress, while addressed, is not conclusively closed. The 0 stands.</w:t>
      </w:r>
    </w:p>
    <w:p>
      <w:pPr>
        <w:spacing w:before="150" w:after="50"/>
      </w:pPr>
      <w:r>
        <w:rPr>
          <w:rFonts w:ascii="Arial" w:cs="Arial" w:eastAsia="Arial" w:hAnsi="Arial"/>
          <w:b/>
          <w:bCs/>
          <w:color w:val="37474F"/>
          <w:sz w:val="20"/>
          <w:szCs w:val="20"/>
        </w:rPr>
        <w:t xml:space="preserve">#30 — Normative Precision</w:t>
      </w:r>
    </w:p>
    <w:p>
      <w:pPr>
        <w:spacing w:after="50"/>
      </w:pPr>
      <w:r>
        <w:rPr>
          <w:rFonts w:ascii="Arial" w:cs="Arial" w:eastAsia="Arial" w:hAnsi="Arial"/>
          <w:color w:val="424242"/>
          <w:sz w:val="19"/>
          <w:szCs w:val="19"/>
        </w:rPr>
        <w:t xml:space="preserve">Test: Does constructivism define right and wrong precisely? The outputs of constructive procedures can be indeterminate when multiple principles are consistent with rational agreement. For instance, rational agents could agree to either a libertarian or an egalitarian distribution—the procedure alone doesn't determine which. Rawls's difference principle is one attempt, but other rational outputs are possible.</w:t>
      </w:r>
    </w:p>
    <w:p>
      <w:pPr>
        <w:spacing w:after="200"/>
      </w:pPr>
      <w:r>
        <w:rPr>
          <w:rFonts w:ascii="Arial" w:cs="Arial" w:eastAsia="Arial" w:hAnsi="Arial"/>
          <w:b/>
          <w:bCs/>
          <w:color w:val="C62828"/>
          <w:sz w:val="19"/>
          <w:szCs w:val="19"/>
        </w:rPr>
        <w:t xml:space="preserve">FAILURE CONFIRMED. Multiple incompatible outputs are consistent with the procedure. The 0 stands.</w:t>
      </w:r>
    </w:p>
    <w:p>
      <w:pPr>
        <w:spacing w:before="100" w:after="200"/>
      </w:pPr>
      <w:r>
        <w:rPr>
          <w:rFonts w:ascii="Arial" w:cs="Arial" w:eastAsia="Arial" w:hAnsi="Arial"/>
          <w:b/>
          <w:bCs/>
          <w:color w:val="1A237E"/>
          <w:sz w:val="20"/>
          <w:szCs w:val="20"/>
        </w:rPr>
        <w:t xml:space="preserve">Constructivism Final Score: 22/31 (confirmed). All seven failures withstand scrutiny.</w:t>
      </w:r>
    </w:p>
    <w:p>
      <w:pPr>
        <w:pStyle w:val="Heading2"/>
        <w:spacing w:before="300" w:after="150"/>
      </w:pPr>
      <w:r>
        <w:rPr>
          <w:rFonts w:ascii="Arial" w:cs="Arial" w:eastAsia="Arial" w:hAnsi="Arial"/>
          <w:b/>
          <w:bCs/>
          <w:color w:val="283593"/>
          <w:sz w:val="24"/>
          <w:szCs w:val="24"/>
        </w:rPr>
        <w:t xml:space="preserve">3. Sensible Kantian Liberalism — Stress-Testing Key Failures</w:t>
      </w:r>
    </w:p>
    <w:p>
      <w:pPr>
        <w:spacing w:before="150" w:after="50"/>
      </w:pPr>
      <w:r>
        <w:rPr>
          <w:rFonts w:ascii="Arial" w:cs="Arial" w:eastAsia="Arial" w:hAnsi="Arial"/>
          <w:b/>
          <w:bCs/>
          <w:color w:val="37474F"/>
          <w:sz w:val="20"/>
          <w:szCs w:val="20"/>
        </w:rPr>
        <w:t xml:space="preserve">#1 — Metaphysical Parsimony</w:t>
      </w:r>
    </w:p>
    <w:p>
      <w:pPr>
        <w:spacing w:after="50"/>
      </w:pPr>
      <w:r>
        <w:rPr>
          <w:rFonts w:ascii="Arial" w:cs="Arial" w:eastAsia="Arial" w:hAnsi="Arial"/>
          <w:color w:val="424242"/>
          <w:sz w:val="19"/>
          <w:szCs w:val="19"/>
        </w:rPr>
        <w:t xml:space="preserve">Test: Does SKL posit entities beyond scientific necessity? It grounds morality in the intrinsic dignity and autonomy of rational agents—properties that aren't part of physics or biology. A naturalist would say "dignity" is a construct, not a natural kind. SKL could argue that rational agency is empirically observable, but "intrinsic dignity" as a moral property goes beyond observation.</w:t>
      </w:r>
    </w:p>
    <w:p>
      <w:pPr>
        <w:spacing w:after="200"/>
      </w:pPr>
      <w:r>
        <w:rPr>
          <w:rFonts w:ascii="Arial" w:cs="Arial" w:eastAsia="Arial" w:hAnsi="Arial"/>
          <w:b/>
          <w:bCs/>
          <w:color w:val="C62828"/>
          <w:sz w:val="19"/>
          <w:szCs w:val="19"/>
        </w:rPr>
        <w:t xml:space="preserve">FAILURE CONFIRMED. Intrinsic dignity is a metaphysical posit beyond scientific parsimony. The 0 stands.</w:t>
      </w:r>
    </w:p>
    <w:p>
      <w:pPr>
        <w:spacing w:before="150" w:after="50"/>
      </w:pPr>
      <w:r>
        <w:rPr>
          <w:rFonts w:ascii="Arial" w:cs="Arial" w:eastAsia="Arial" w:hAnsi="Arial"/>
          <w:b/>
          <w:bCs/>
          <w:color w:val="37474F"/>
          <w:sz w:val="20"/>
          <w:szCs w:val="20"/>
        </w:rPr>
        <w:t xml:space="preserve">#4 — Cultural Inclusivity</w:t>
      </w:r>
    </w:p>
    <w:p>
      <w:pPr>
        <w:spacing w:after="50"/>
      </w:pPr>
      <w:r>
        <w:rPr>
          <w:rFonts w:ascii="Arial" w:cs="Arial" w:eastAsia="Arial" w:hAnsi="Arial"/>
          <w:color w:val="424242"/>
          <w:sz w:val="19"/>
          <w:szCs w:val="19"/>
        </w:rPr>
        <w:t xml:space="preserve">Test: Can SKL accommodate collectivist cultures that prioritize community over individual autonomy? SKL's liberal emphasis on individual rights, tolerance, and personal freedom is historically Western. Confucian ethics, Ubuntu philosophy, and many Indigenous frameworks center relational duties over individual autonomy. SKL could argue these are compatible (respecting persons includes respecting their communal identities), but this requires significant interpretive flexibility.</w:t>
      </w:r>
    </w:p>
    <w:p>
      <w:pPr>
        <w:spacing w:after="200"/>
      </w:pPr>
      <w:r>
        <w:rPr>
          <w:rFonts w:ascii="Arial" w:cs="Arial" w:eastAsia="Arial" w:hAnsi="Arial"/>
          <w:b/>
          <w:bCs/>
          <w:color w:val="C62828"/>
          <w:sz w:val="19"/>
          <w:szCs w:val="19"/>
        </w:rPr>
        <w:t xml:space="preserve">FAILURE CONFIRMED. The liberal-individualist bias is genuine, even if mitigable. The 0 stands.</w:t>
      </w:r>
    </w:p>
    <w:p>
      <w:pPr>
        <w:spacing w:before="150" w:after="50"/>
      </w:pPr>
      <w:r>
        <w:rPr>
          <w:rFonts w:ascii="Arial" w:cs="Arial" w:eastAsia="Arial" w:hAnsi="Arial"/>
          <w:b/>
          <w:bCs/>
          <w:color w:val="37474F"/>
          <w:sz w:val="20"/>
          <w:szCs w:val="20"/>
        </w:rPr>
        <w:t xml:space="preserve">#14 — Handles Non-Human Cases</w:t>
      </w:r>
    </w:p>
    <w:p>
      <w:pPr>
        <w:spacing w:after="50"/>
      </w:pPr>
      <w:r>
        <w:rPr>
          <w:rFonts w:ascii="Arial" w:cs="Arial" w:eastAsia="Arial" w:hAnsi="Arial"/>
          <w:color w:val="424242"/>
          <w:sz w:val="19"/>
          <w:szCs w:val="19"/>
        </w:rPr>
        <w:t xml:space="preserve">Test: Can SKL address animal moral status? Kant himself excluded animals from direct moral consideration. SKL's "sensible" modification might include animals via indirect duties or by expanding the concept of "rational being" to include proto-rational creatures. But this is a stretch—the theory's core logic is built around rational agency, and extending it to non-rational entities requires significant theoretical additions.</w:t>
      </w:r>
    </w:p>
    <w:p>
      <w:pPr>
        <w:spacing w:after="200"/>
      </w:pPr>
      <w:r>
        <w:rPr>
          <w:rFonts w:ascii="Arial" w:cs="Arial" w:eastAsia="Arial" w:hAnsi="Arial"/>
          <w:b/>
          <w:bCs/>
          <w:color w:val="C62828"/>
          <w:sz w:val="19"/>
          <w:szCs w:val="19"/>
        </w:rPr>
        <w:t xml:space="preserve">FAILURE CONFIRMED. The rational-agent focus makes non-human extension structurally difficult. The 0 stands.</w:t>
      </w:r>
    </w:p>
    <w:p>
      <w:pPr>
        <w:spacing w:before="150" w:after="50"/>
      </w:pPr>
      <w:r>
        <w:rPr>
          <w:rFonts w:ascii="Arial" w:cs="Arial" w:eastAsia="Arial" w:hAnsi="Arial"/>
          <w:b/>
          <w:bCs/>
          <w:color w:val="37474F"/>
          <w:sz w:val="20"/>
          <w:szCs w:val="20"/>
        </w:rPr>
        <w:t xml:space="preserve">#31 — Resolves Moral Ontology</w:t>
      </w:r>
    </w:p>
    <w:p>
      <w:pPr>
        <w:spacing w:after="50"/>
      </w:pPr>
      <w:r>
        <w:rPr>
          <w:rFonts w:ascii="Arial" w:cs="Arial" w:eastAsia="Arial" w:hAnsi="Arial"/>
          <w:color w:val="424242"/>
          <w:sz w:val="19"/>
          <w:szCs w:val="19"/>
        </w:rPr>
        <w:t xml:space="preserve">Test: Does SKL clearly defend its ontological position? It operates as if morality is objective (universal maxims, categorical imperatives) but doesn't explicitly engage the anti-realist challenge. A constructivist reading of Kant (Korsgaard) treats moral laws as self-legislated, while a realist reading treats them as features of rational nature. SKL doesn't adjudicate between these readings, leaving its ontological foundation ambiguous.</w:t>
      </w:r>
    </w:p>
    <w:p>
      <w:pPr>
        <w:spacing w:after="200"/>
      </w:pPr>
      <w:r>
        <w:rPr>
          <w:rFonts w:ascii="Arial" w:cs="Arial" w:eastAsia="Arial" w:hAnsi="Arial"/>
          <w:b/>
          <w:bCs/>
          <w:color w:val="C62828"/>
          <w:sz w:val="19"/>
          <w:szCs w:val="19"/>
        </w:rPr>
        <w:t xml:space="preserve">FAILURE CONFIRMED. Ontological ambiguity is a genuine weakness. The 0 stands.</w:t>
      </w:r>
    </w:p>
    <w:p>
      <w:pPr>
        <w:spacing w:before="100" w:after="200"/>
      </w:pPr>
      <w:r>
        <w:rPr>
          <w:rFonts w:ascii="Arial" w:cs="Arial" w:eastAsia="Arial" w:hAnsi="Arial"/>
          <w:b/>
          <w:bCs/>
          <w:color w:val="1A237E"/>
          <w:sz w:val="20"/>
          <w:szCs w:val="20"/>
        </w:rPr>
        <w:t xml:space="preserve">SKL Final Score: 21/31 (confirmed). All tested failures withstand scrutiny.</w:t>
      </w:r>
    </w:p>
    <w:p>
      <w:r>
        <w:br w:type="page"/>
      </w:r>
    </w:p>
    <w:p>
      <w:pPr>
        <w:pStyle w:val="Heading1"/>
        <w:spacing w:before="200" w:after="200"/>
      </w:pPr>
      <w:r>
        <w:rPr>
          <w:rFonts w:ascii="Arial" w:cs="Arial" w:eastAsia="Arial" w:hAnsi="Arial"/>
          <w:b/>
          <w:bCs/>
          <w:color w:val="1A237E"/>
          <w:sz w:val="28"/>
          <w:szCs w:val="28"/>
        </w:rPr>
        <w:t xml:space="preserve">Conclusions and Analysis</w:t>
      </w:r>
    </w:p>
    <w:p>
      <w:pPr>
        <w:pStyle w:val="Heading2"/>
        <w:spacing w:before="250" w:after="100"/>
      </w:pPr>
      <w:r>
        <w:rPr>
          <w:rFonts w:ascii="Arial" w:cs="Arial" w:eastAsia="Arial" w:hAnsi="Arial"/>
          <w:b/>
          <w:bCs/>
          <w:color w:val="283593"/>
          <w:sz w:val="24"/>
          <w:szCs w:val="24"/>
        </w:rPr>
        <w:t xml:space="preserve">The Winner: Subjective-Frame Objective Morality Model (27/31)</w:t>
      </w:r>
    </w:p>
    <w:p>
      <w:pPr>
        <w:spacing w:after="150"/>
      </w:pPr>
      <w:r>
        <w:rPr>
          <w:rFonts w:ascii="Arial" w:cs="Arial" w:eastAsia="Arial" w:hAnsi="Arial"/>
          <w:color w:val="212121"/>
          <w:sz w:val="20"/>
          <w:szCs w:val="20"/>
        </w:rPr>
        <w:t xml:space="preserve">SFOM dominates this assessment by a significant margin. Its core innovation—grounding moral objectivity in the universal frame of sentient subjectivity—threads the needle between realism and anti-realism more successfully than any other theory. It achieves metaphysical parsimony (no non-natural entities), scientific compatibility (grounded in observable properties of sentient systems), phenomenological accuracy (captures both the felt objectivity and the experiential basis of morality), and strong practical guidance (minimize suffering, promote flourishing). Its failures are narrow and well-defined: edge case indeterminacy in complex trolley-style variants, foundational vulnerability to the question of why sentience is the ultimate ground, and normative vagueness around "unnecessary" suffering. Critically, these are not structural collapses but boundary limitations—the theory works well across the vast majority of moral terrain and fails only at its margins.</w:t>
      </w:r>
    </w:p>
    <w:p>
      <w:pPr>
        <w:pStyle w:val="Heading2"/>
        <w:spacing w:before="250" w:after="100"/>
      </w:pPr>
      <w:r>
        <w:rPr>
          <w:rFonts w:ascii="Arial" w:cs="Arial" w:eastAsia="Arial" w:hAnsi="Arial"/>
          <w:b/>
          <w:bCs/>
          <w:color w:val="283593"/>
          <w:sz w:val="24"/>
          <w:szCs w:val="24"/>
        </w:rPr>
        <w:t xml:space="preserve">Runner-Up: Moral Constructivism (22/31)</w:t>
      </w:r>
    </w:p>
    <w:p>
      <w:pPr>
        <w:spacing w:after="150"/>
      </w:pPr>
      <w:r>
        <w:rPr>
          <w:rFonts w:ascii="Arial" w:cs="Arial" w:eastAsia="Arial" w:hAnsi="Arial"/>
          <w:color w:val="212121"/>
          <w:sz w:val="20"/>
          <w:szCs w:val="20"/>
        </w:rPr>
        <w:t xml:space="preserve">Constructivism is the strongest theory that doesn't commit to a specific metaphysical ground for morality. Its intersubjective approach—morality as what rational agents would agree to—offers an elegant bridge between objectivity and subjectivity. However, its seven failures reveal a consistent pattern: the constructive procedure is powerful but underdetermining. It struggles with edge cases, non-rational entities, predictive novelty, and practical accessibility. These are not fatal flaws, but they represent a systematic gap between the theory's formal elegance and its real-world applicability.</w:t>
      </w:r>
    </w:p>
    <w:p>
      <w:pPr>
        <w:pStyle w:val="Heading2"/>
        <w:spacing w:before="250" w:after="100"/>
      </w:pPr>
      <w:r>
        <w:rPr>
          <w:rFonts w:ascii="Arial" w:cs="Arial" w:eastAsia="Arial" w:hAnsi="Arial"/>
          <w:b/>
          <w:bCs/>
          <w:color w:val="283593"/>
          <w:sz w:val="24"/>
          <w:szCs w:val="24"/>
        </w:rPr>
        <w:t xml:space="preserve">Third Place: Sensible Kantian Liberalism (21/31)</w:t>
      </w:r>
    </w:p>
    <w:p>
      <w:pPr>
        <w:spacing w:after="150"/>
      </w:pPr>
      <w:r>
        <w:rPr>
          <w:rFonts w:ascii="Arial" w:cs="Arial" w:eastAsia="Arial" w:hAnsi="Arial"/>
          <w:color w:val="212121"/>
          <w:sz w:val="20"/>
          <w:szCs w:val="20"/>
        </w:rPr>
        <w:t xml:space="preserve">SKL is the most practically robust of the top three, offering clear action guidance and strong situational breadth thanks to its pragmatic flexibility. Its failures cluster around metaphysical parsimony, cultural inclusivity, non-human cases, and ontological clarity—reflecting the tension between its Kantian foundations (rational agency, duty) and the demands of a comprehensive moral theory that must address all sentient beings across all cultures. The "sensible" modification successfully softens Kantian rigidity but introduces its own ambiguity about where principled duty ends and pragmatic compromise begins.</w:t>
      </w:r>
    </w:p>
    <w:p>
      <w:pPr>
        <w:pStyle w:val="Heading2"/>
        <w:spacing w:before="250" w:after="100"/>
      </w:pPr>
      <w:r>
        <w:rPr>
          <w:rFonts w:ascii="Arial" w:cs="Arial" w:eastAsia="Arial" w:hAnsi="Arial"/>
          <w:b/>
          <w:bCs/>
          <w:color w:val="283593"/>
          <w:sz w:val="24"/>
          <w:szCs w:val="24"/>
        </w:rPr>
        <w:t xml:space="preserve">On the Objective vs. Subjective Question</w:t>
      </w:r>
    </w:p>
    <w:p>
      <w:pPr>
        <w:spacing w:after="150"/>
      </w:pPr>
      <w:r>
        <w:rPr>
          <w:rFonts w:ascii="Arial" w:cs="Arial" w:eastAsia="Arial" w:hAnsi="Arial"/>
          <w:color w:val="212121"/>
          <w:sz w:val="20"/>
          <w:szCs w:val="20"/>
        </w:rPr>
        <w:t xml:space="preserve">The assessment reveals a clear pattern: theories that try to be purely objective (Moral Realism, Divine Command Theory) or purely subjective (Anti-Realism, Relativism, Expressivism) consistently score lowest. The highest-scoring theories all occupy a middle ground—they acknowledge the subjective basis of moral experience while arguing for objective or intersubjective binding force. SFOM does this most explicitly and successfully by making the subjective frame itself (sentient experience) the objective ground. This suggests that the most defensible position on the age-old question is neither pure realism nor pure anti-realism, but a sophisticated hybrid that roots moral objectivity in the universal structure of sentient subjectivity.</w:t>
      </w:r>
    </w:p>
    <w:p>
      <w:pPr>
        <w:pStyle w:val="Heading2"/>
        <w:spacing w:before="250" w:after="100"/>
      </w:pPr>
      <w:r>
        <w:rPr>
          <w:rFonts w:ascii="Arial" w:cs="Arial" w:eastAsia="Arial" w:hAnsi="Arial"/>
          <w:b/>
          <w:bCs/>
          <w:color w:val="283593"/>
          <w:sz w:val="24"/>
          <w:szCs w:val="24"/>
        </w:rPr>
        <w:t xml:space="preserve">Key Insight: The Elegance-Robustness Trade-off</w:t>
      </w:r>
    </w:p>
    <w:p>
      <w:pPr>
        <w:spacing w:after="150"/>
      </w:pPr>
      <w:r>
        <w:rPr>
          <w:rFonts w:ascii="Arial" w:cs="Arial" w:eastAsia="Arial" w:hAnsi="Arial"/>
          <w:color w:val="212121"/>
          <w:sz w:val="20"/>
          <w:szCs w:val="20"/>
        </w:rPr>
        <w:t xml:space="preserve">A recurring finding is that simpler theories (Expressivism, Relativism) achieve aesthetic elegance but sacrifice robustness, while complex theories (SKL, Deontology) gain practical applicability but lose parsimony. SFOM scores well on both dimensions because it derives complexity from a single foundational principle (sentient subjectivity as the ground of moral objectivity), rather than combining multiple independent principles. This emergent complexity—where practical guidance, cross-cultural convergence, and phenomenological accuracy all flow from one core insight—is the hallmark of a genuinely elegant theory.</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E9E9E"/>
        <w:sz w:val="16"/>
        <w:szCs w:val="16"/>
      </w:rPr>
      <w:t xml:space="preserve">Page </w:t>
    </w:r>
    <w:r>
      <w:rPr>
        <w:rFonts w:ascii="Arial" w:cs="Arial" w:eastAsia="Arial" w:hAnsi="Arial"/>
        <w:color w:val="9E9E9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E9E9E"/>
        <w:sz w:val="16"/>
        <w:szCs w:val="16"/>
      </w:rPr>
      <w:t xml:space="preserve">Moral Theory Assessment Framework — 31-Criteria Binary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A237E"/>
      <w:sz w:val="28"/>
      <w:szCs w:val="28"/>
    </w:rPr>
  </w:style>
  <w:style w:type="paragraph" w:styleId="Heading2">
    <w:name w:val="Heading 2"/>
    <w:basedOn w:val="Normal"/>
    <w:next w:val="Normal"/>
    <w:qFormat/>
    <w:pPr>
      <w:spacing w:before="200" w:after="150"/>
      <w:outlineLvl w:val="1"/>
    </w:pPr>
    <w:rPr>
      <w:rFonts w:ascii="Arial" w:cs="Arial" w:eastAsia="Arial" w:hAnsi="Arial"/>
      <w:b/>
      <w:bCs/>
      <w:color w:val="2835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2026-03-11T00:38:07.384Z</dcterms:created>
  <dcterms:modified xsi:type="dcterms:W3CDTF">2026-03-11T00:38:07.385Z</dcterms:modified>
</cp:coreProperties>
</file>

<file path=docProps/custom.xml><?xml version="1.0" encoding="utf-8"?>
<Properties xmlns="http://schemas.openxmlformats.org/officeDocument/2006/custom-properties" xmlns:vt="http://schemas.openxmlformats.org/officeDocument/2006/docPropsVTypes"/>
</file>