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WP10-H: Sovereign Sync Protocol — DeepSeek Version</w:t>
      </w:r>
    </w:p>
    <w:p>
      <w:r>
        <w:t>WP10-H: Sovereign Sync Protocol — DeepSeek Version</w:t>
        <w:br/>
        <w:br/>
        <w:t>This white paper represents DeepSeek’s interpretation of the Sovereign Sync Protocol for constrained LLM environments. It emphasizes deterministic memory state management, manual file governance, and hybrid symbolic referential compression within a structured human-in-the-loop framework.</w:t>
        <w:br/>
        <w:br/>
        <w:t>Key Features Highlighted by DeepSeek:</w:t>
        <w:br/>
        <w:t>- Deterministic human-in-the-loop memory architecture</w:t>
        <w:br/>
        <w:t>- Resilience against automation dependencies</w:t>
        <w:br/>
        <w:t>- Token-efficient symbolic state notation</w:t>
        <w:br/>
        <w:t>- High-fidelity context restoration workflows</w:t>
        <w:br/>
        <w:br/>
        <w:t>[More detailed contents would be included here, reconstructed from the original user-supplied paste.]</w:t>
        <w:br/>
        <w:br/>
        <w:t>Source: DeepSeek LLM — August 6,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