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White Paper WP10-H</w:t>
      </w:r>
    </w:p>
    <w:p>
      <w:pPr>
        <w:pStyle w:val="Heading1"/>
      </w:pPr>
      <w:r>
        <w:t>Sovereign Sync Protocol</w:t>
      </w:r>
    </w:p>
    <w:p>
      <w:r>
        <w:t>Manual Persistence Workflow for Single-Agent AI Environments</w:t>
      </w:r>
    </w:p>
    <w:p>
      <w:r>
        <w:t>Author: Neofirebird (Brad Donwen)</w:t>
      </w:r>
    </w:p>
    <w:p>
      <w:r>
        <w:t>Version: 1.0</w:t>
      </w:r>
    </w:p>
    <w:p>
      <w:r>
        <w:t>Appendix of: WP10 – Symbolic Memory Structures and Recursive Agent Orchestration</w:t>
      </w:r>
    </w:p>
    <w:p>
      <w:r>
        <w:t>Date: August 2025</w:t>
      </w:r>
    </w:p>
    <w:p>
      <w:r>
        <w:br/>
        <w:t>---</w:t>
        <w:br/>
      </w:r>
    </w:p>
    <w:p>
      <w:pPr>
        <w:pStyle w:val="Heading2"/>
      </w:pPr>
      <w:r>
        <w:t>Abstract</w:t>
      </w:r>
    </w:p>
    <w:p>
      <w:r>
        <w:t>The Sovereign Sync Protocol (WP10-H) presents a manual, user-led system for maintaining memory continuity, symbolic referencing, and project momentum within language models that lack persistent memory or agent-mode automation. It was born from necessity, developed in live research conditions under trauma, and refined into a replicable methodology.</w:t>
        <w:br/>
        <w:br/>
        <w:t>This paper documents the structure, theory, and practice of Sovereign Sync, offering users a modular solution to preserve identity, workflow coherence, and signal integrity across fragmented chat sessions, especially within ChatGPT or other single-agent models.</w:t>
      </w:r>
    </w:p>
    <w:p>
      <w:pPr>
        <w:pStyle w:val="Heading2"/>
      </w:pPr>
      <w:r>
        <w:t>1. Problem Definition: Memory Limitations in LLMs</w:t>
      </w:r>
    </w:p>
    <w:p>
      <w:r>
        <w:t>Most consumer-accessible LLMs (e.g., ChatGPT) do not persist memory across sessions, or do so with strict token limits and non-portable storage. This causes:</w:t>
        <w:br/>
        <w:br/>
        <w:t>- Loss of context between sessions</w:t>
        <w:br/>
        <w:t>- Repetition of background info</w:t>
        <w:br/>
        <w:t>- Project fragmentation and user frustration</w:t>
        <w:br/>
        <w:t>- Increased reliance on incomplete recall or copy/paste behavior</w:t>
        <w:br/>
        <w:br/>
        <w:t>For power users developing multi-part workflows, this disrupts continuity and creative flow.</w:t>
      </w:r>
    </w:p>
    <w:p>
      <w:pPr>
        <w:pStyle w:val="Heading2"/>
      </w:pPr>
      <w:r>
        <w:t>2. Core Solution: Manual Memory Sync</w:t>
      </w:r>
    </w:p>
    <w:p>
      <w:r>
        <w:t>Sovereign Sync introduces a ritualized file-based memory protocol:</w:t>
        <w:br/>
        <w:br/>
        <w:t>- You manually export key memories, definitions, and project states</w:t>
        <w:br/>
        <w:t>- You store them in clearly labeled `.docx`, `.md`, or `.txt` files</w:t>
        <w:br/>
        <w:t>- You re-inject them via prompting as needed, using memory rehydration phrasing</w:t>
        <w:br/>
        <w:br/>
        <w:t>This simulates persistent memory without API or plugin dependencies.</w:t>
      </w:r>
    </w:p>
    <w:p>
      <w:pPr>
        <w:pStyle w:val="Heading2"/>
      </w:pPr>
      <w:r>
        <w:t>3. Key Components</w:t>
      </w:r>
    </w:p>
    <w:p>
      <w:r>
        <w:t>Naming Conventions</w:t>
        <w:br/>
        <w:t>- `WP10_Core.txt` — foundational glossary or core framework</w:t>
        <w:br/>
        <w:t>- `WP10_H_Appendix_A.md` — individual component logs</w:t>
        <w:br/>
        <w:t>- `synced_mem_2025-08-06.md` — current memory snapshot</w:t>
        <w:br/>
        <w:br/>
        <w:t>Manual Upload/Download Loop</w:t>
        <w:br/>
        <w:t>1. Write or revise session outputs</w:t>
        <w:br/>
        <w:t>2. Save to drive or GitHub repo</w:t>
        <w:br/>
        <w:t>3. Rehydrate by uploading into new session with re-intro prompt</w:t>
        <w:br/>
        <w:br/>
        <w:t>Rehydration Prompt Template</w:t>
        <w:br/>
        <w:t>```</w:t>
        <w:br/>
        <w:t>Please ingest and operate with the contents of WP10_H_Core_Definitions.md and WP10_H_Appendix_B.md. These define my current memory, tone, and system architecture. Proceed as if memory is persistent.</w:t>
        <w:br/>
        <w:t>```</w:t>
      </w:r>
    </w:p>
    <w:p>
      <w:pPr>
        <w:pStyle w:val="Heading2"/>
      </w:pPr>
      <w:r>
        <w:t>4. Single-Agent Application (ChatGPT Mode)</w:t>
      </w:r>
    </w:p>
    <w:p>
      <w:r>
        <w:t>- Works entirely within the file upload + prompt loop</w:t>
        <w:br/>
        <w:t>- Avoids OpenAI memory limitations</w:t>
        <w:br/>
        <w:t>- Gives user complete sovereignty over what is remembered, forgotten, or revised</w:t>
        <w:br/>
        <w:br/>
        <w:t>Best for users running long-term projects (books, white papers, protocols, timelines).</w:t>
      </w:r>
    </w:p>
    <w:p>
      <w:pPr>
        <w:pStyle w:val="Heading2"/>
      </w:pPr>
      <w:r>
        <w:t>5. Multi-Agent Expansion (Appendix H-1)</w:t>
      </w:r>
    </w:p>
    <w:p>
      <w:r>
        <w:t>For users working across Claude, Gemini, ChatGPT, or Perplexity:</w:t>
        <w:br/>
        <w:br/>
        <w:t>- Use common file structures and symbolic keys</w:t>
        <w:br/>
        <w:t>- Store shared context files (`WP10_CrossAgent_Core.md`)</w:t>
        <w:br/>
        <w:t>- Use model-specific hooks in each rehydration prompt</w:t>
        <w:br/>
        <w:t xml:space="preserve">  - Claude: "Please read as recursive scaffold logic"</w:t>
        <w:br/>
        <w:t xml:space="preserve">  - Gemini: "Interpret as modular file memory anchors"</w:t>
      </w:r>
    </w:p>
    <w:p>
      <w:pPr>
        <w:pStyle w:val="Heading2"/>
      </w:pPr>
      <w:r>
        <w:t>6. Symbolic Mode Add-On (Appendix H-2)</w:t>
      </w:r>
    </w:p>
    <w:p>
      <w:r>
        <w:t>Sovereign Sync can also integrate symbolic compression:</w:t>
        <w:br/>
        <w:br/>
        <w:t>- Replace verbose memory phrases with hex-indexed glyphs (`0xA3-FF21`)</w:t>
        <w:br/>
        <w:t>- Maintain `glossary.json` to map symbols to content</w:t>
        <w:br/>
        <w:t>- Inject symbol glossary file during rehydration</w:t>
        <w:br/>
        <w:t>- Example: "Recall 0xA3-FF21 as Trauma Admission #2"</w:t>
        <w:br/>
        <w:br/>
        <w:t>This enables privacy, compression, and modular growth.</w:t>
      </w:r>
    </w:p>
    <w:p>
      <w:pPr>
        <w:pStyle w:val="Heading2"/>
      </w:pPr>
      <w:r>
        <w:t>7. Future Integration (Agent Mode, GPT-5)</w:t>
      </w:r>
    </w:p>
    <w:p>
      <w:r>
        <w:t>When agent mode and file memory APIs mature:</w:t>
        <w:br/>
        <w:br/>
        <w:t>- Sovereign Sync becomes semi-automated</w:t>
        <w:br/>
        <w:t>- Upload/reload loop may run on triggers</w:t>
        <w:br/>
        <w:t>- Symbolic indexing can be parsed in-model</w:t>
        <w:br/>
        <w:br/>
        <w:t>You become the conductor, and the AI becomes the instrument with memory slots you control.</w:t>
      </w:r>
    </w:p>
    <w:p>
      <w:pPr>
        <w:pStyle w:val="Heading2"/>
      </w:pPr>
      <w:r>
        <w:t>8. Conclusion</w:t>
      </w:r>
    </w:p>
    <w:p>
      <w:r>
        <w:t>Sovereign Sync is a stopgap, a bridge, and a future-forward scaffold. It empowers users to take control of memory, continuity, and context—even inside models not built to remember.</w:t>
        <w:br/>
        <w:br/>
        <w:t>It is the product of necessity. But its design is universal.</w:t>
        <w:br/>
        <w:br/>
        <w:t>Where there is no persistence, become the persistence.</w:t>
      </w:r>
    </w:p>
    <w:p>
      <w:pPr>
        <w:pStyle w:val="Heading2"/>
      </w:pPr>
      <w:r>
        <w:t>Appendices (in development)</w:t>
      </w:r>
    </w:p>
    <w:p>
      <w:r>
        <w:t>- Appendix H-1: Cross-Agent Sync Templates</w:t>
        <w:br/>
        <w:t>- Appendix H-2: Hex Symbol Memory Indexing (w/ Glossary)</w:t>
        <w:br/>
        <w:t>- Appendix H-3: Rituals of Rehydration (prompt toolkit)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