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WP10-H: Sovereign Sync Protocol</w:t>
      </w:r>
    </w:p>
    <w:p>
      <w:r>
        <w:t>Manual Memory Workflow for Constrained LLM Environments</w:t>
      </w:r>
    </w:p>
    <w:p>
      <w:r>
        <w:t>Appendix H of the WP10 Architecture</w:t>
      </w:r>
    </w:p>
    <w:p>
      <w:r>
        <w:t>Authored by Neofirebird (Brad Donwen)</w:t>
      </w:r>
    </w:p>
    <w:p>
      <w:r>
        <w:t>The Sovereign Sync Protocol introduces a manual memory architecture enabling persistent context management in LLMs without automated agents, plugins, or API dependencies. This workflow empowers users to overcome token limitations and session-based memory loss through disciplined file management and prompt engineering. By implementing structured upload/download cycles and symbolic compression, users simulate version-controlled memory persistence within the constraints of current AI systems.</w:t>
        <w:br/>
        <w:br/>
        <w:t>Philosophical Pillar: "Memory sovereignty resides not in the agent's recall, but in the user's methodical stewardship of context."</w:t>
        <w:br/>
        <w:br/>
        <w:t>[Full section structure redacted here — present in original markdown]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