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section_number }} {{ section_title }}</w:t>
      </w:r>
    </w:p>
    <w:p>
      <w:r>
        <w:t>This section is not applicable to the present application.</w:t>
      </w:r>
    </w:p>
    <w:p>
      <w:r>
        <w:t>Basis: {{ citation }}</w:t>
      </w:r>
    </w:p>
    <w:p>
      <w:r>
        <w:rPr>
          <w:sz w:val="18"/>
        </w:rPr>
        <w:t>Submission type: {{ submission_type }}. Applicant: {{ applicant_name }}. Product: {{ product_name }}.</w:t>
      </w:r>
    </w:p>
    <w:p>
      <w:r>
        <w:rPr>
          <w:sz w:val="18"/>
        </w:rPr>
        <w:t>This statement is generated from the applicability rules declared for this submission type and region. It is filed in place of the section's content so that the exclusion is explicit rather than inferred from an empty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