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section_number }} {{ section_title }}</w:t>
      </w:r>
    </w:p>
    <w:p>
      <w:r>
        <w:t>{{ owner_label }}: {{ owner_name }}</w:t>
      </w:r>
    </w:p>
    <w:p>
      <w:r>
        <w:t>{{ claim_label }} claimed: {{ claim_months }} months</w:t>
      </w:r>
    </w:p>
    <w:p>
      <w:r>
        <w:t>{{ no_studies_statement }}</w:t>
      </w:r>
    </w:p>
    <w:p>
      <w:pPr>
        <w:pStyle w:val="Heading2"/>
      </w:pPr>
      <w:r>
        <w:t>Post-approval stability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Pack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Tested to (months)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 be continued</w:t>
            </w:r>
          </w:p>
        </w:tc>
      </w:tr>
      <w:tr>
        <w:tc>
          <w:tcPr>
            <w:tcW w:type="dxa" w:w="1728"/>
          </w:tcPr>
          <w:p>
            <w:r>
              <w:t>{%tr for row in protocol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row.batch_number }}</w:t>
            </w:r>
          </w:p>
        </w:tc>
        <w:tc>
          <w:tcPr>
            <w:tcW w:type="dxa" w:w="1728"/>
          </w:tcPr>
          <w:p>
            <w:r>
              <w:t>{{ row.condition }}</w:t>
            </w:r>
          </w:p>
        </w:tc>
        <w:tc>
          <w:tcPr>
            <w:tcW w:type="dxa" w:w="1728"/>
          </w:tcPr>
          <w:p>
            <w:r>
              <w:t>{{ row.pack }}</w:t>
            </w:r>
          </w:p>
        </w:tc>
        <w:tc>
          <w:tcPr>
            <w:tcW w:type="dxa" w:w="1728"/>
          </w:tcPr>
          <w:p>
            <w:r>
              <w:t>{{ row.tested_to_months }}</w:t>
            </w:r>
          </w:p>
        </w:tc>
        <w:tc>
          <w:tcPr>
            <w:tcW w:type="dxa" w:w="1728"/>
          </w:tcPr>
          <w:p>
            <w:r>
              <w:t>{{ row.remaining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Stability commitment</w:t>
      </w:r>
    </w:p>
    <w:p>
      <w:r>
        <w:t>{{ narrative.commitment or '[[AI DRAFT PENDING -- stability commitment]]' }}</w:t>
      </w:r>
    </w:p>
    <w:p>
      <w:r>
        <w:rPr>
          <w:sz w:val="18"/>
        </w:rPr>
        <w:t>The batches and timepoints above are read from the stability studies filed in this dossier. They are not a separate list, so this protocol cannot commit to continuing a study the dossier does not contain.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