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p>
      <w:r>
        <w:t>{{ owner_label }}: {{ owner_name }}</w:t>
      </w:r>
    </w:p>
    <w:p>
      <w:r>
        <w:t>{{ no_studies_statement }}</w:t>
      </w:r>
    </w:p>
    <w:p>
      <w:r>
        <w:t>{%p for study in studies %}</w:t>
      </w:r>
    </w:p>
    <w:p>
      <w:pPr>
        <w:pStyle w:val="Heading2"/>
      </w:pPr>
      <w:r>
        <w:t>{{ study.study_type }} - {{ study.condition }} - batch {{ study.batch_number }}</w:t>
      </w:r>
    </w:p>
    <w:p>
      <w:r>
        <w:t>Pack: {{ study.pack }}</w:t>
      </w:r>
    </w:p>
    <w:p>
      <w:r>
        <w:t>Protocol: {{ study.protocol }}</w:t>
      </w:r>
    </w:p>
    <w:p>
      <w:r>
        <w:t>{{ study.no_results_statement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Timepoint (months)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Against the limit</w:t>
            </w:r>
          </w:p>
        </w:tc>
      </w:tr>
      <w:tr>
        <w:tc>
          <w:tcPr>
            <w:tcW w:type="dxa" w:w="1728"/>
          </w:tcPr>
          <w:p>
            <w:r>
              <w:t>{%tr for row in study.rows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row.test_name }}</w:t>
            </w:r>
          </w:p>
        </w:tc>
        <w:tc>
          <w:tcPr>
            <w:tcW w:type="dxa" w:w="1728"/>
          </w:tcPr>
          <w:p>
            <w:r>
              <w:t>{{ row.acceptance_criterion }}</w:t>
            </w:r>
          </w:p>
        </w:tc>
        <w:tc>
          <w:tcPr>
            <w:tcW w:type="dxa" w:w="1728"/>
          </w:tcPr>
          <w:p>
            <w:r>
              <w:t>{{ row.timepoint_months }}</w:t>
            </w:r>
          </w:p>
        </w:tc>
        <w:tc>
          <w:tcPr>
            <w:tcW w:type="dxa" w:w="1728"/>
          </w:tcPr>
          <w:p>
            <w:r>
              <w:t>{{ row.result }}</w:t>
            </w:r>
          </w:p>
        </w:tc>
        <w:tc>
          <w:tcPr>
            <w:tcW w:type="dxa" w:w="1728"/>
          </w:tcPr>
          <w:p>
            <w:r>
              <w:t>{{ row.verdict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{%p endfor %}</w:t>
      </w:r>
    </w:p>
    <w:p>
      <w:r>
        <w:rPr>
          <w:sz w:val="18"/>
        </w:rPr>
        <w:t>Each result is recorded against the specification test it answers, and the limits printed above are the specification's own -- they are not re-entered here. A result inside the claimed shelf life that does not meet its criterion blocks the export (rule R23). "Not checked mechanically" means exactly that: it is not a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