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2.3 Quality Overall Summary</w:t>
      </w:r>
    </w:p>
    <w:p>
      <w:r>
        <w:t>Product: {{ product.brand_name }} — {{ product.generic_name }}</w:t>
      </w:r>
    </w:p>
    <w:p>
      <w:r>
        <w:t>Strength: {{ product.strength_value }} {{ product.strength_unit }} {{ product.dosage_form.value }}</w:t>
      </w:r>
    </w:p>
    <w:p>
      <w:r>
        <w:t>Structural formula of the active pharmaceutical ingredient:</w:t>
      </w:r>
    </w:p>
    <w:p>
      <w:r>
        <w:t>{{ structure }}</w:t>
      </w:r>
    </w:p>
    <w:p>
      <w:r>
        <w:t>Overview: {{ narrative.overview or '[[AI DRAFT PENDING -- 2.3 QOS overview]]'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