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3.2.R Regional Information</w:t>
      </w:r>
    </w:p>
    <w:p>
      <w:r>
        <w:t>Region: {{ region }}</w:t>
      </w:r>
    </w:p>
    <w:p>
      <w:r>
        <w:t>{{ regional_statement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Where it is filed</w:t>
            </w:r>
          </w:p>
        </w:tc>
      </w:tr>
      <w:tr>
        <w:tc>
          <w:tcPr>
            <w:tcW w:type="dxa" w:w="4320"/>
          </w:tcPr>
          <w:p>
            <w:r>
              <w:t>{%tr for item in regional_information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{{ item.title }}</w:t>
            </w:r>
          </w:p>
        </w:tc>
        <w:tc>
          <w:tcPr>
            <w:tcW w:type="dxa" w:w="4320"/>
          </w:tcPr>
          <w:p>
            <w:r>
              <w:t>{{ item.guidance 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