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Product: {{ product_name }}    Strength: {{ strength }}</w:t>
      </w:r>
    </w:p>
    <w:p>
      <w:r>
        <w:t>Acceptance window applied: {{ acceptance_window }}</w:t>
      </w:r>
    </w:p>
    <w:p>
      <w:r>
        <w:t>{{ no_studies_statement }}</w:t>
      </w:r>
    </w:p>
    <w:p>
      <w:r>
        <w:t>{%p for study in studies %}</w:t>
      </w:r>
    </w:p>
    <w:p>
      <w:pPr>
        <w:pStyle w:val="Heading2"/>
      </w:pPr>
      <w:r>
        <w:t>Study {{ study.study_identifier }} — {{ study.title }}</w:t>
      </w:r>
    </w:p>
    <w:p>
      <w:r>
        <w:t>Design: {{ study.design }}</w:t>
      </w:r>
    </w:p>
    <w:p>
      <w:r>
        <w:t>Subjects: {{ study.subjects }}</w:t>
      </w:r>
    </w:p>
    <w:p>
      <w:r>
        <w:t>Analyte: {{ study.analyte }} — bioanalytical method: {{ study.bioanalytical_method }}</w:t>
      </w:r>
    </w:p>
    <w:p>
      <w:r>
        <w:t>Conducted by: {{ study.cro_name }}, {{ study.study_site }}</w:t>
      </w:r>
    </w:p>
    <w:p>
      <w:r>
        <w:t>Reference product: {{ study.comparator }}, batch {{ study.comparator_batch }}, expiry {{ study.comparator_expiry }}</w:t>
      </w:r>
    </w:p>
    <w:p>
      <w:r>
        <w:t>Test product: batch {{ study.test_batch }}, batch size {{ study.test_batch_size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Geometric mean ratio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90 % CI lower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90 % CI upper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Against the window</w:t>
            </w:r>
          </w:p>
        </w:tc>
      </w:tr>
      <w:tr>
        <w:tc>
          <w:tcPr>
            <w:tcW w:type="dxa" w:w="1728"/>
          </w:tcPr>
          <w:p>
            <w:r>
              <w:t>{%tr for row in study.results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row.parameter }}</w:t>
            </w:r>
          </w:p>
        </w:tc>
        <w:tc>
          <w:tcPr>
            <w:tcW w:type="dxa" w:w="1728"/>
          </w:tcPr>
          <w:p>
            <w:r>
              <w:t>{{ row.geometric_mean_ratio }}</w:t>
            </w:r>
          </w:p>
        </w:tc>
        <w:tc>
          <w:tcPr>
            <w:tcW w:type="dxa" w:w="1728"/>
          </w:tcPr>
          <w:p>
            <w:r>
              <w:t>{{ row.ci_lower }}</w:t>
            </w:r>
          </w:p>
        </w:tc>
        <w:tc>
          <w:tcPr>
            <w:tcW w:type="dxa" w:w="1728"/>
          </w:tcPr>
          <w:p>
            <w:r>
              <w:t>{{ row.ci_upper }}</w:t>
            </w:r>
          </w:p>
        </w:tc>
        <w:tc>
          <w:tcPr>
            <w:tcW w:type="dxa" w:w="1728"/>
          </w:tcPr>
          <w:p>
            <w:r>
              <w:t>{{ row.verdict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{{ study.conclusion }}</w:t>
      </w:r>
    </w:p>
    <w:p>
      <w:r>
        <w:t>{%p endfor %}</w:t>
      </w:r>
    </w:p>
    <w:p>
      <w:r>
        <w:rPr>
          <w:sz w:val="18"/>
        </w:rPr>
        <w:t>This is a structured summary generated from the bioequivalence study data on file. It accompanies, and does not replace, the full study report filed at this same leaf.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