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spacing w:line="276" w:lineRule="auto"/>
        <w:jc w:val="center"/>
        <w:rPr>
          <w:rFonts w:ascii="IBM Plex Sans" w:hAnsi="IBM Plex Sans" w:eastAsia="IBM Plex Sans" w:cs="IBM Plex Sans"/>
          <w:b/>
          <w:sz w:val="21"/>
          <w:szCs w:val="21"/>
        </w:rPr>
      </w:pPr>
      <w:bookmarkStart w:id="0" w:name="_heading=h.qsnc5np504g" w:colFirst="0" w:colLast="0"/>
      <w:bookmarkEnd w:id="0"/>
      <w:r>
        <w:rPr>
          <w:rFonts w:ascii="Montserrat SemiBold" w:hAnsi="Montserrat SemiBold" w:eastAsia="Montserrat SemiBold" w:cs="Montserrat SemiBold"/>
          <w:b/>
          <w:color w:val="7030A0"/>
          <w:sz w:val="40"/>
          <w:szCs w:val="40"/>
          <w:rtl w:val="0"/>
        </w:rPr>
        <w:t>Emmanuel Ulises Gonzalez Zerpa</w:t>
      </w:r>
    </w:p>
    <w:p w14:paraId="00000002">
      <w:pPr>
        <w:spacing w:after="0" w:line="240" w:lineRule="auto"/>
        <w:jc w:val="center"/>
        <w:rPr>
          <w:rFonts w:ascii="IBM Plex Sans" w:hAnsi="IBM Plex Sans" w:eastAsia="IBM Plex Sans" w:cs="IBM Plex Sans"/>
          <w:b/>
          <w:sz w:val="21"/>
          <w:szCs w:val="21"/>
        </w:rPr>
      </w:pPr>
    </w:p>
    <w:tbl>
      <w:tblPr>
        <w:tblStyle w:val="33"/>
        <w:tblW w:w="10204" w:type="dxa"/>
        <w:jc w:val="center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02"/>
        <w:gridCol w:w="5102"/>
      </w:tblGrid>
      <w:tr w14:paraId="201C480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spacing w:after="0" w:line="240" w:lineRule="auto"/>
              <w:jc w:val="center"/>
              <w:rPr>
                <w:rFonts w:ascii="IBM Plex Sans" w:hAnsi="IBM Plex Sans" w:eastAsia="IBM Plex Sans" w:cs="IBM Plex Sans"/>
                <w:sz w:val="21"/>
                <w:szCs w:val="21"/>
              </w:rPr>
            </w:pPr>
            <w:r>
              <w:rPr>
                <w:rFonts w:ascii="IBM Plex Sans" w:hAnsi="IBM Plex Sans" w:eastAsia="IBM Plex Sans" w:cs="IBM Plex Sans"/>
                <w:b/>
                <w:sz w:val="21"/>
                <w:szCs w:val="21"/>
                <w:rtl w:val="0"/>
              </w:rPr>
              <w:t>Nacionalidad:</w:t>
            </w:r>
            <w:r>
              <w:rPr>
                <w:rFonts w:ascii="IBM Plex Sans" w:hAnsi="IBM Plex Sans" w:eastAsia="IBM Plex Sans" w:cs="IBM Plex Sans"/>
                <w:sz w:val="21"/>
                <w:szCs w:val="21"/>
                <w:rtl w:val="0"/>
              </w:rPr>
              <w:t xml:space="preserve"> Venezolano</w:t>
            </w:r>
          </w:p>
          <w:p w14:paraId="00000004">
            <w:pPr>
              <w:spacing w:after="0" w:line="240" w:lineRule="auto"/>
              <w:jc w:val="center"/>
              <w:rPr>
                <w:rFonts w:ascii="IBM Plex Sans" w:hAnsi="IBM Plex Sans" w:eastAsia="IBM Plex Sans" w:cs="IBM Plex Sans"/>
                <w:sz w:val="21"/>
                <w:szCs w:val="21"/>
              </w:rPr>
            </w:pPr>
            <w:r>
              <w:rPr>
                <w:rFonts w:ascii="IBM Plex Sans" w:hAnsi="IBM Plex Sans" w:eastAsia="IBM Plex Sans" w:cs="IBM Plex Sans"/>
                <w:b/>
                <w:sz w:val="21"/>
                <w:szCs w:val="21"/>
                <w:rtl w:val="0"/>
              </w:rPr>
              <w:t xml:space="preserve">Lugar de nacimiento: </w:t>
            </w:r>
            <w:r>
              <w:rPr>
                <w:rFonts w:ascii="IBM Plex Sans" w:hAnsi="IBM Plex Sans" w:eastAsia="IBM Plex Sans" w:cs="IBM Plex Sans"/>
                <w:sz w:val="21"/>
                <w:szCs w:val="21"/>
                <w:rtl w:val="0"/>
              </w:rPr>
              <w:t>Caracas</w:t>
            </w:r>
          </w:p>
          <w:p w14:paraId="00000006">
            <w:pPr>
              <w:spacing w:after="0" w:line="240" w:lineRule="auto"/>
              <w:jc w:val="center"/>
              <w:rPr>
                <w:rFonts w:ascii="IBM Plex Sans" w:hAnsi="IBM Plex Sans" w:eastAsia="IBM Plex Sans" w:cs="IBM Plex Sans"/>
                <w:b/>
                <w:sz w:val="21"/>
                <w:szCs w:val="21"/>
              </w:rPr>
            </w:pPr>
            <w:r>
              <w:rPr>
                <w:rFonts w:ascii="IBM Plex Sans" w:hAnsi="IBM Plex Sans" w:eastAsia="IBM Plex Sans" w:cs="IBM Plex Sans"/>
                <w:b/>
                <w:sz w:val="21"/>
                <w:szCs w:val="21"/>
                <w:rtl w:val="0"/>
              </w:rPr>
              <w:t>Fecha de nacimiento:</w:t>
            </w:r>
            <w:r>
              <w:rPr>
                <w:rFonts w:ascii="IBM Plex Sans" w:hAnsi="IBM Plex Sans" w:eastAsia="IBM Plex Sans" w:cs="IBM Plex Sans"/>
                <w:sz w:val="21"/>
                <w:szCs w:val="21"/>
                <w:rtl w:val="0"/>
              </w:rPr>
              <w:t xml:space="preserve"> 17/07/1987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spacing w:after="0" w:line="240" w:lineRule="auto"/>
              <w:jc w:val="center"/>
              <w:rPr>
                <w:rFonts w:ascii="IBM Plex Sans" w:hAnsi="IBM Plex Sans" w:eastAsia="IBM Plex Sans" w:cs="IBM Plex Sans"/>
                <w:sz w:val="21"/>
                <w:szCs w:val="21"/>
              </w:rPr>
            </w:pPr>
            <w:r>
              <w:rPr>
                <w:rFonts w:ascii="IBM Plex Sans" w:hAnsi="IBM Plex Sans" w:eastAsia="IBM Plex Sans" w:cs="IBM Plex Sans"/>
                <w:sz w:val="21"/>
                <w:szCs w:val="21"/>
                <w:rtl w:val="0"/>
              </w:rPr>
              <w:t>Neometal17@gmail.com</w:t>
            </w:r>
          </w:p>
          <w:p w14:paraId="00000008">
            <w:pPr>
              <w:spacing w:after="0" w:line="240" w:lineRule="auto"/>
              <w:jc w:val="center"/>
              <w:rPr>
                <w:rFonts w:ascii="IBM Plex Sans" w:hAnsi="IBM Plex Sans" w:eastAsia="IBM Plex Sans" w:cs="IBM Plex Sans"/>
                <w:sz w:val="21"/>
                <w:szCs w:val="21"/>
              </w:rPr>
            </w:pPr>
            <w:r>
              <w:rPr>
                <w:rFonts w:ascii="IBM Plex Sans" w:hAnsi="IBM Plex Sans" w:eastAsia="IBM Plex Sans" w:cs="IBM Plex Sans"/>
                <w:sz w:val="21"/>
                <w:szCs w:val="21"/>
                <w:rtl w:val="0"/>
              </w:rPr>
              <w:t>+51 979714285</w:t>
            </w:r>
          </w:p>
          <w:p w14:paraId="00000009">
            <w:pPr>
              <w:spacing w:after="0" w:line="240" w:lineRule="auto"/>
              <w:jc w:val="center"/>
              <w:rPr>
                <w:rFonts w:ascii="IBM Plex Sans" w:hAnsi="IBM Plex Sans" w:eastAsia="IBM Plex Sans" w:cs="IBM Plex Sans"/>
                <w:b/>
                <w:sz w:val="21"/>
                <w:szCs w:val="21"/>
              </w:rPr>
            </w:pPr>
            <w:r>
              <w:rPr>
                <w:rFonts w:ascii="IBM Plex Sans" w:hAnsi="IBM Plex Sans" w:eastAsia="IBM Plex Sans" w:cs="IBM Plex Sans"/>
                <w:sz w:val="21"/>
                <w:szCs w:val="21"/>
                <w:rtl w:val="0"/>
              </w:rPr>
              <w:t>+51 917765472</w:t>
            </w:r>
          </w:p>
        </w:tc>
      </w:tr>
    </w:tbl>
    <w:p w14:paraId="0000000A">
      <w:pPr>
        <w:spacing w:after="0" w:line="240" w:lineRule="auto"/>
        <w:jc w:val="center"/>
        <w:rPr>
          <w:rFonts w:ascii="IBM Plex Sans" w:hAnsi="IBM Plex Sans" w:eastAsia="IBM Plex Sans" w:cs="IBM Plex Sans"/>
          <w:b/>
          <w:sz w:val="21"/>
          <w:szCs w:val="21"/>
        </w:rPr>
      </w:pPr>
    </w:p>
    <w:p w14:paraId="0000000B">
      <w:pPr>
        <w:spacing w:line="276" w:lineRule="auto"/>
        <w:rPr>
          <w:rFonts w:ascii="IBM Plex Sans" w:hAnsi="IBM Plex Sans" w:eastAsia="IBM Plex Sans" w:cs="IBM Plex Sans"/>
          <w:b w:val="0"/>
          <w:i w:val="0"/>
          <w:smallCaps w:val="0"/>
          <w:sz w:val="21"/>
          <w:szCs w:val="21"/>
          <w:rtl w:val="0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z w:val="21"/>
          <w:szCs w:val="21"/>
          <w:rtl w:val="0"/>
        </w:rPr>
        <w:t xml:space="preserve">A lo largo de los años he participado en proyectos para empresas telefónicas, del sector bancario y aseguradoras. Obteniendo conocimientos en la tecnología Java obteniendo conocimientos en RestFull, SOAP, Struct en su versión 1 y 2, JPA, Hibernate, MyBatys, Spring Reactor,Desplegados en servidores de aplicaciones tales como weblogic, Weshepere, Tomcat, AWS y Azure . </w:t>
      </w:r>
    </w:p>
    <w:p w14:paraId="0FA0B7EF">
      <w:pPr>
        <w:spacing w:line="276" w:lineRule="auto"/>
        <w:rPr>
          <w:rFonts w:hint="default" w:ascii="IBM Plex Sans" w:hAnsi="IBM Plex Sans" w:eastAsia="IBM Plex Sans" w:cs="IBM Plex Sans"/>
          <w:b w:val="0"/>
          <w:i w:val="0"/>
          <w:smallCaps w:val="0"/>
          <w:sz w:val="21"/>
          <w:szCs w:val="21"/>
          <w:rtl w:val="0"/>
          <w:lang w:val="es-ES"/>
        </w:rPr>
      </w:pPr>
      <w:r>
        <w:rPr>
          <w:rFonts w:hint="default" w:ascii="IBM Plex Sans" w:hAnsi="IBM Plex Sans" w:eastAsia="IBM Plex Sans" w:cs="IBM Plex Sans"/>
          <w:b w:val="0"/>
          <w:i w:val="0"/>
          <w:smallCaps w:val="0"/>
          <w:sz w:val="21"/>
          <w:szCs w:val="21"/>
          <w:rtl w:val="0"/>
          <w:lang w:val="es-ES"/>
        </w:rPr>
        <w:t>En la actualidad estoy puntando a fortalecer mis conocimiento en Java 21+ con Spring Boot 4+, en sistenas distribuidos con CQRS, SAGA y Arquitecturas EDA con Kafka y RabbitMQ</w:t>
      </w:r>
    </w:p>
    <w:p w14:paraId="0000000C">
      <w:pPr>
        <w:pStyle w:val="2"/>
        <w:spacing w:after="120" w:line="276" w:lineRule="auto"/>
        <w:jc w:val="center"/>
        <w:rPr>
          <w:rFonts w:ascii="IBM Plex Sans" w:hAnsi="IBM Plex Sans" w:eastAsia="IBM Plex Sans" w:cs="IBM Plex Sans"/>
          <w:color w:val="7030A0"/>
          <w:sz w:val="22"/>
          <w:szCs w:val="22"/>
        </w:rPr>
      </w:pPr>
      <w:r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  <w:t xml:space="preserve">HABILIDADES </w:t>
      </w:r>
    </w:p>
    <w:tbl>
      <w:tblPr>
        <w:tblStyle w:val="34"/>
        <w:tblW w:w="10200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8457"/>
      </w:tblGrid>
      <w:tr w14:paraId="0C700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D">
            <w:pPr>
              <w:spacing w:after="0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Experiencia en Plataforma</w:t>
            </w:r>
          </w:p>
        </w:tc>
        <w:tc>
          <w:tcPr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E">
            <w:pPr>
              <w:spacing w:after="0"/>
              <w:rPr>
                <w:rFonts w:ascii="IBM Plex Sans" w:hAnsi="IBM Plex Sans" w:eastAsia="IBM Plex Sans" w:cs="IBM Plex Sans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Linux, Windows, Azure, AWS, Weblogic</w:t>
            </w:r>
            <w:r>
              <w:rPr>
                <w:rFonts w:hint="default" w:ascii="IBM Plex Sans" w:hAnsi="IBM Plex Sans" w:eastAsia="IBM Plex Sans" w:cs="IBM Plex Sans"/>
                <w:sz w:val="20"/>
                <w:szCs w:val="20"/>
                <w:rtl w:val="0"/>
                <w:lang w:val="es-ES"/>
              </w:rPr>
              <w:t>, Jboss, Wildfly</w:t>
            </w: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, WebSphere, Tomcat, JBoss</w:t>
            </w:r>
          </w:p>
        </w:tc>
      </w:tr>
      <w:tr w14:paraId="2B734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F">
            <w:pPr>
              <w:spacing w:after="0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Experiencia Tecnologías</w:t>
            </w:r>
          </w:p>
        </w:tc>
        <w:tc>
          <w:tcPr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0">
            <w:pPr>
              <w:spacing w:after="0"/>
              <w:rPr>
                <w:rFonts w:hint="default"/>
                <w:sz w:val="20"/>
                <w:szCs w:val="20"/>
                <w:lang w:val="es-ES"/>
              </w:rPr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Java, Python,</w:t>
            </w:r>
            <w:r>
              <w:rPr>
                <w:rFonts w:hint="default" w:ascii="IBM Plex Sans" w:hAnsi="IBM Plex Sans" w:eastAsia="IBM Plex Sans" w:cs="IBM Plex Sans"/>
                <w:sz w:val="20"/>
                <w:szCs w:val="20"/>
                <w:rtl w:val="0"/>
                <w:lang w:val="es-ES"/>
              </w:rPr>
              <w:t xml:space="preserve"> </w:t>
            </w: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Angular, JavaScript</w:t>
            </w:r>
            <w:r>
              <w:rPr>
                <w:rFonts w:hint="default" w:ascii="IBM Plex Sans" w:hAnsi="IBM Plex Sans" w:eastAsia="IBM Plex Sans" w:cs="IBM Plex Sans"/>
                <w:sz w:val="20"/>
                <w:szCs w:val="20"/>
                <w:rtl w:val="0"/>
                <w:lang w:val="es-PE"/>
              </w:rPr>
              <w:t>, Java Server Faces (JSF)</w:t>
            </w: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, NodeJS, Sprint Boot, Spring Cloud, Serverless, Hibernate, Pupperties, RxJava, Mockito, JMeter, SonarQ, Javacoco, Retrofit, Maven, Gradle, Android</w:t>
            </w:r>
            <w:r>
              <w:rPr>
                <w:rFonts w:hint="default" w:ascii="IBM Plex Sans" w:hAnsi="IBM Plex Sans" w:eastAsia="IBM Plex Sans" w:cs="IBM Plex Sans"/>
                <w:sz w:val="20"/>
                <w:szCs w:val="20"/>
                <w:rtl w:val="0"/>
                <w:lang w:val="es-PE"/>
              </w:rPr>
              <w:t xml:space="preserve">, Grafana, </w:t>
            </w:r>
            <w:r>
              <w:rPr>
                <w:rFonts w:hint="default" w:ascii="IBM Plex Sans" w:hAnsi="IBM Plex Sans" w:eastAsia="IBM Plex Sans"/>
                <w:sz w:val="20"/>
                <w:szCs w:val="20"/>
                <w:rtl w:val="0"/>
                <w:lang w:val="es-PE"/>
              </w:rPr>
              <w:t>elasticsearch</w:t>
            </w:r>
            <w:r>
              <w:rPr>
                <w:rFonts w:hint="default" w:ascii="IBM Plex Sans" w:hAnsi="IBM Plex Sans" w:eastAsia="IBM Plex Sans"/>
                <w:sz w:val="20"/>
                <w:szCs w:val="20"/>
                <w:rtl w:val="0"/>
                <w:lang w:val="es-ES"/>
              </w:rPr>
              <w:t>, Kafka, RabbitMQ</w:t>
            </w:r>
          </w:p>
        </w:tc>
      </w:tr>
      <w:tr w14:paraId="512C4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1">
            <w:pPr>
              <w:spacing w:after="0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 xml:space="preserve">Base de datos </w:t>
            </w:r>
          </w:p>
        </w:tc>
        <w:tc>
          <w:tcPr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2">
            <w:pPr>
              <w:spacing w:after="0"/>
              <w:rPr>
                <w:rFonts w:ascii="IBM Plex Sans" w:hAnsi="IBM Plex Sans" w:eastAsia="IBM Plex Sans" w:cs="IBM Plex Sans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MongoDB, MySQL, Postgres, MSSQL, H2, Redis</w:t>
            </w:r>
          </w:p>
        </w:tc>
      </w:tr>
    </w:tbl>
    <w:p w14:paraId="00000013">
      <w:pPr>
        <w:pStyle w:val="2"/>
        <w:spacing w:before="0"/>
        <w:jc w:val="center"/>
        <w:rPr>
          <w:rFonts w:ascii="IBM Plex Sans" w:hAnsi="IBM Plex Sans" w:eastAsia="IBM Plex Sans" w:cs="IBM Plex Sans"/>
          <w:color w:val="7030A0"/>
          <w:sz w:val="22"/>
          <w:szCs w:val="22"/>
        </w:rPr>
      </w:pPr>
    </w:p>
    <w:p w14:paraId="00000014">
      <w:pPr>
        <w:pStyle w:val="2"/>
        <w:spacing w:before="0"/>
        <w:jc w:val="center"/>
      </w:pPr>
      <w:bookmarkStart w:id="1" w:name="_heading=h.30j0zll" w:colFirst="0" w:colLast="0"/>
      <w:bookmarkEnd w:id="1"/>
      <w:r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  <w:t>CONOCIMIENTO COMPLEMENTARIO</w:t>
      </w:r>
    </w:p>
    <w:tbl>
      <w:tblPr>
        <w:tblStyle w:val="35"/>
        <w:tblW w:w="10200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8457"/>
      </w:tblGrid>
      <w:tr w14:paraId="034AE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5">
            <w:pPr>
              <w:spacing w:after="0"/>
              <w:rPr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 xml:space="preserve">Otros Conocimientos </w:t>
            </w:r>
          </w:p>
        </w:tc>
        <w:tc>
          <w:tcPr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6">
            <w:pPr>
              <w:spacing w:after="0"/>
              <w:rPr>
                <w:rFonts w:ascii="IBM Plex Sans" w:hAnsi="IBM Plex Sans" w:eastAsia="IBM Plex Sans" w:cs="IBM Plex Sans"/>
                <w:sz w:val="20"/>
                <w:szCs w:val="20"/>
                <w:highlight w:val="white"/>
              </w:rPr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Jira, Figma, Bitbucket, ServiceDesk</w:t>
            </w:r>
          </w:p>
        </w:tc>
      </w:tr>
    </w:tbl>
    <w:p w14:paraId="00000017">
      <w:pPr>
        <w:pStyle w:val="2"/>
        <w:spacing w:after="120" w:line="276" w:lineRule="auto"/>
        <w:jc w:val="center"/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</w:pPr>
      <w:r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  <w:t>EXPERIENCIA LABORAL</w:t>
      </w:r>
    </w:p>
    <w:p w14:paraId="11D1C58B">
      <w:pPr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</w:pPr>
    </w:p>
    <w:p w14:paraId="393214B9">
      <w:pPr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</w:pPr>
    </w:p>
    <w:p w14:paraId="4D7037A3">
      <w:pPr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</w:pPr>
    </w:p>
    <w:tbl>
      <w:tblPr>
        <w:tblStyle w:val="36"/>
        <w:tblW w:w="10440" w:type="dxa"/>
        <w:tblInd w:w="-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5"/>
        <w:gridCol w:w="4215"/>
      </w:tblGrid>
      <w:tr w14:paraId="7900CB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3657A">
            <w:pPr>
              <w:spacing w:line="276" w:lineRule="auto"/>
              <w:rPr>
                <w:rFonts w:hint="default" w:ascii="IBM Plex Sans" w:hAnsi="IBM Plex Sans" w:eastAsia="IBM Plex Sans" w:cs="IBM Plex Sans"/>
                <w:b/>
                <w:sz w:val="20"/>
                <w:szCs w:val="20"/>
                <w:lang w:val="es-ES"/>
              </w:rPr>
            </w:pP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rtl w:val="0"/>
                <w:lang w:val="es-ES"/>
              </w:rPr>
              <w:t>Ayesa</w:t>
            </w:r>
          </w:p>
          <w:p w14:paraId="55480C99">
            <w:pPr>
              <w:spacing w:line="276" w:lineRule="auto"/>
              <w:rPr>
                <w:rFonts w:hint="default" w:ascii="IBM Plex Sans" w:hAnsi="IBM Plex Sans" w:eastAsia="IBM Plex Sans" w:cs="IBM Plex Sans"/>
                <w:b/>
                <w:sz w:val="20"/>
                <w:szCs w:val="20"/>
                <w:lang w:val="es-PE"/>
              </w:rPr>
            </w:pP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lang w:val="es-ES"/>
              </w:rPr>
              <w:t>Full Stack</w:t>
            </w: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lang w:val="es-PE"/>
              </w:rPr>
              <w:t>, Desarrollador Senior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B3F61">
            <w:pPr>
              <w:spacing w:line="276" w:lineRule="auto"/>
              <w:jc w:val="both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Lima, Peru</w:t>
            </w:r>
          </w:p>
          <w:p w14:paraId="0F3BDC59">
            <w:pPr>
              <w:spacing w:line="276" w:lineRule="auto"/>
              <w:jc w:val="both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(</w:t>
            </w: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rtl w:val="0"/>
                <w:lang w:val="es-ES"/>
              </w:rPr>
              <w:t>07</w:t>
            </w: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/202</w:t>
            </w: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rtl w:val="0"/>
                <w:lang w:val="es-PE"/>
              </w:rPr>
              <w:t>5</w:t>
            </w: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 xml:space="preserve"> – </w:t>
            </w: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rtl w:val="0"/>
                <w:lang w:val="es-ES"/>
              </w:rPr>
              <w:t>11/2025</w:t>
            </w: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)</w:t>
            </w:r>
          </w:p>
        </w:tc>
      </w:tr>
    </w:tbl>
    <w:p w14:paraId="385D0E9E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 xml:space="preserve"> </w:t>
      </w:r>
    </w:p>
    <w:p w14:paraId="7EA9DB64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>Durante este periodo participé en los siguientes proyectos:</w:t>
      </w:r>
    </w:p>
    <w:p w14:paraId="11998C17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IBM Plex Sans" w:hAnsi="IBM Plex Sans" w:eastAsia="IBM Plex Sans" w:cs="IBM Plex Sans"/>
          <w:color w:val="000000"/>
          <w:sz w:val="22"/>
          <w:szCs w:val="22"/>
        </w:rPr>
      </w:pP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 xml:space="preserve">Proyecto: </w:t>
      </w:r>
      <w:r>
        <w:rPr>
          <w:rFonts w:hint="default" w:ascii="IBM Plex Sans" w:hAnsi="IBM Plex Sans" w:eastAsia="IBM Plex Sans" w:cs="IBM Plex Sans"/>
          <w:b/>
          <w:sz w:val="20"/>
          <w:szCs w:val="20"/>
          <w:rtl w:val="0"/>
          <w:lang w:val="es-ES"/>
        </w:rPr>
        <w:t>Synergia</w:t>
      </w: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 xml:space="preserve"> (</w:t>
      </w:r>
      <w:r>
        <w:rPr>
          <w:rFonts w:hint="default" w:ascii="IBM Plex Sans" w:hAnsi="IBM Plex Sans" w:eastAsia="IBM Plex Sans" w:cs="IBM Plex Sans"/>
          <w:b/>
          <w:sz w:val="20"/>
          <w:szCs w:val="20"/>
          <w:rtl w:val="0"/>
          <w:lang w:val="es-ES"/>
        </w:rPr>
        <w:t>07</w:t>
      </w: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 xml:space="preserve">/2024 – </w:t>
      </w:r>
      <w:r>
        <w:rPr>
          <w:rFonts w:hint="default" w:ascii="IBM Plex Sans" w:hAnsi="IBM Plex Sans" w:eastAsia="IBM Plex Sans" w:cs="IBM Plex Sans"/>
          <w:b/>
          <w:sz w:val="20"/>
          <w:szCs w:val="20"/>
          <w:rtl w:val="0"/>
          <w:lang w:val="es-ES"/>
        </w:rPr>
        <w:t>11</w:t>
      </w: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>/2025)</w:t>
      </w:r>
    </w:p>
    <w:p w14:paraId="70532624">
      <w:pPr>
        <w:spacing w:after="0" w:line="276" w:lineRule="auto"/>
        <w:ind w:left="720" w:firstLine="0"/>
        <w:jc w:val="both"/>
        <w:rPr>
          <w:rFonts w:hint="default" w:ascii="IBM Plex Sans" w:hAnsi="IBM Plex Sans" w:eastAsia="IBM Plex Sans" w:cs="IBM Plex Sans"/>
          <w:sz w:val="20"/>
          <w:szCs w:val="20"/>
          <w:lang w:val="es-ES"/>
        </w:rPr>
      </w:pPr>
      <w:r>
        <w:rPr>
          <w:rFonts w:hint="default" w:ascii="IBM Plex Sans" w:hAnsi="IBM Plex Sans" w:eastAsia="IBM Plex Sans" w:cs="IBM Plex Sans"/>
          <w:sz w:val="20"/>
          <w:szCs w:val="20"/>
          <w:lang w:val="es-ES"/>
        </w:rPr>
        <w:t>Migracion de proyecto de Gestion administrativa de servicio electrico de Azure/AWS a OCI</w:t>
      </w:r>
    </w:p>
    <w:p w14:paraId="0BE556CA">
      <w:pPr>
        <w:spacing w:after="0" w:line="276" w:lineRule="auto"/>
        <w:ind w:left="720" w:firstLine="0"/>
        <w:jc w:val="both"/>
        <w:rPr>
          <w:rFonts w:ascii="IBM Plex Sans" w:hAnsi="IBM Plex Sans" w:eastAsia="IBM Plex Sans" w:cs="IBM Plex Sans"/>
          <w:sz w:val="20"/>
          <w:szCs w:val="20"/>
        </w:rPr>
      </w:pPr>
      <w:r>
        <w:rPr>
          <w:rFonts w:ascii="IBM Plex Sans" w:hAnsi="IBM Plex Sans" w:eastAsia="IBM Plex Sans" w:cs="IBM Plex Sans"/>
          <w:sz w:val="20"/>
          <w:szCs w:val="20"/>
          <w:rtl w:val="0"/>
        </w:rPr>
        <w:t xml:space="preserve">Principales tareas ejecutadas en el proyecto: </w:t>
      </w:r>
    </w:p>
    <w:p w14:paraId="4B10D30E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rtl w:val="0"/>
          <w:lang w:val="es-PE"/>
        </w:rPr>
        <w:t>Analisar y Estimar Historias de Usuario</w:t>
      </w:r>
    </w:p>
    <w:p w14:paraId="5349B8A5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rtl w:val="0"/>
          <w:lang w:val="es-ES"/>
        </w:rPr>
        <w:t>Migracion de Angular 8 a Angular 17</w:t>
      </w:r>
    </w:p>
    <w:p w14:paraId="188B2A2C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</w:p>
    <w:p w14:paraId="297D1E1F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rtl w:val="0"/>
          <w:lang w:val="es-PE"/>
        </w:rPr>
        <w:t>Refinar Historias de Usuario</w:t>
      </w:r>
    </w:p>
    <w:p w14:paraId="247E0620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ES"/>
        </w:rPr>
        <w:t>Migracion de version Java 8 a Java 17</w:t>
      </w:r>
    </w:p>
    <w:p w14:paraId="279920BF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ES"/>
        </w:rPr>
        <w:t>Migracion de Encriptacion con SAP</w:t>
      </w:r>
    </w:p>
    <w:p w14:paraId="06E343F1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ES"/>
        </w:rPr>
        <w:t>Implementacion Azure MFA</w:t>
      </w:r>
    </w:p>
    <w:p w14:paraId="452CAC3B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PE"/>
        </w:rPr>
        <w:t>Gestionar Dependencias con otros departamento</w:t>
      </w:r>
    </w:p>
    <w:p w14:paraId="092B8A2C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PE"/>
        </w:rPr>
        <w:t>Implementar la solucion tanto en Codigo como en Not Code</w:t>
      </w:r>
    </w:p>
    <w:p w14:paraId="561403EE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PE"/>
        </w:rPr>
        <w:t>Coordinar Depliegues a los ambientes de Certificacion y Produccion</w:t>
      </w:r>
    </w:p>
    <w:p w14:paraId="061B9D08">
      <w:pPr>
        <w:pStyle w:val="2"/>
        <w:spacing w:after="120" w:line="276" w:lineRule="auto"/>
        <w:ind w:left="720" w:firstLine="0"/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</w:pP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Tecnologías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 xml:space="preserve">: 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PE"/>
        </w:rPr>
        <w:t>Java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 xml:space="preserve">, 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PE"/>
        </w:rPr>
        <w:t>Spring Boot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ES"/>
        </w:rPr>
        <w:t>, OAuth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 xml:space="preserve">, 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PE"/>
        </w:rPr>
        <w:t>Azure, Kafka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ES"/>
        </w:rPr>
        <w:t>, RxJava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>.</w:t>
      </w:r>
    </w:p>
    <w:p w14:paraId="48D6E976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IBM Plex Sans" w:hAnsi="IBM Plex Sans" w:eastAsia="IBM Plex Sans" w:cs="IBM Plex Sans"/>
          <w:color w:val="000000"/>
          <w:sz w:val="22"/>
          <w:szCs w:val="22"/>
        </w:rPr>
      </w:pP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 xml:space="preserve">Proyecto: </w:t>
      </w:r>
      <w:r>
        <w:rPr>
          <w:rFonts w:hint="default" w:ascii="IBM Plex Sans" w:hAnsi="IBM Plex Sans" w:eastAsia="IBM Plex Sans" w:cs="IBM Plex Sans"/>
          <w:b/>
          <w:sz w:val="20"/>
          <w:szCs w:val="20"/>
          <w:rtl w:val="0"/>
          <w:lang w:val="es-ES"/>
        </w:rPr>
        <w:t xml:space="preserve">Web Traza </w:t>
      </w: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>(</w:t>
      </w:r>
      <w:r>
        <w:rPr>
          <w:rFonts w:hint="default" w:ascii="IBM Plex Sans" w:hAnsi="IBM Plex Sans" w:eastAsia="IBM Plex Sans" w:cs="IBM Plex Sans"/>
          <w:b/>
          <w:sz w:val="20"/>
          <w:szCs w:val="20"/>
          <w:rtl w:val="0"/>
          <w:lang w:val="es-ES"/>
        </w:rPr>
        <w:t>07</w:t>
      </w: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 xml:space="preserve">/2024 – </w:t>
      </w:r>
      <w:r>
        <w:rPr>
          <w:rFonts w:hint="default" w:ascii="IBM Plex Sans" w:hAnsi="IBM Plex Sans" w:eastAsia="IBM Plex Sans" w:cs="IBM Plex Sans"/>
          <w:b/>
          <w:sz w:val="20"/>
          <w:szCs w:val="20"/>
          <w:rtl w:val="0"/>
          <w:lang w:val="es-ES"/>
        </w:rPr>
        <w:t>11</w:t>
      </w: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>/2025)</w:t>
      </w:r>
    </w:p>
    <w:p w14:paraId="55987E1C">
      <w:pPr>
        <w:spacing w:after="0" w:line="276" w:lineRule="auto"/>
        <w:ind w:left="720" w:firstLine="0"/>
        <w:jc w:val="both"/>
        <w:rPr>
          <w:rFonts w:hint="default" w:ascii="IBM Plex Sans" w:hAnsi="IBM Plex Sans" w:eastAsia="IBM Plex Sans" w:cs="IBM Plex Sans"/>
          <w:sz w:val="20"/>
          <w:szCs w:val="20"/>
          <w:lang w:val="es-ES"/>
        </w:rPr>
      </w:pPr>
      <w:r>
        <w:rPr>
          <w:rFonts w:hint="default" w:ascii="IBM Plex Sans" w:hAnsi="IBM Plex Sans" w:eastAsia="IBM Plex Sans" w:cs="IBM Plex Sans"/>
          <w:sz w:val="20"/>
          <w:szCs w:val="20"/>
          <w:lang w:val="es-ES"/>
        </w:rPr>
        <w:t>Migracion de proyecto de trazabilidad de servicio electricos de Azure/AWS a OCI</w:t>
      </w:r>
    </w:p>
    <w:p w14:paraId="0D97491C">
      <w:pPr>
        <w:spacing w:after="0" w:line="276" w:lineRule="auto"/>
        <w:ind w:left="720" w:firstLine="0"/>
        <w:jc w:val="both"/>
        <w:rPr>
          <w:rFonts w:ascii="IBM Plex Sans" w:hAnsi="IBM Plex Sans" w:eastAsia="IBM Plex Sans" w:cs="IBM Plex Sans"/>
          <w:sz w:val="20"/>
          <w:szCs w:val="20"/>
        </w:rPr>
      </w:pPr>
      <w:r>
        <w:rPr>
          <w:rFonts w:ascii="IBM Plex Sans" w:hAnsi="IBM Plex Sans" w:eastAsia="IBM Plex Sans" w:cs="IBM Plex Sans"/>
          <w:sz w:val="20"/>
          <w:szCs w:val="20"/>
          <w:rtl w:val="0"/>
        </w:rPr>
        <w:t xml:space="preserve">Principales tareas ejecutadas en el proyecto: </w:t>
      </w:r>
    </w:p>
    <w:p w14:paraId="6E943956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rtl w:val="0"/>
          <w:lang w:val="es-PE"/>
        </w:rPr>
        <w:t>Analisar y Estimar Historias de Usuario</w:t>
      </w:r>
    </w:p>
    <w:p w14:paraId="5EE09038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rtl w:val="0"/>
          <w:lang w:val="es-ES"/>
        </w:rPr>
        <w:t>Migracion de Angular 8 a Angular 17</w:t>
      </w:r>
    </w:p>
    <w:p w14:paraId="215D4B5A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ES"/>
        </w:rPr>
        <w:t>Migracion de version Java 8 a Java 17</w:t>
      </w:r>
    </w:p>
    <w:p w14:paraId="68A865AE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rtl w:val="0"/>
          <w:lang w:val="es-PE"/>
        </w:rPr>
        <w:t>Refinar Historias de Usuario</w:t>
      </w:r>
    </w:p>
    <w:p w14:paraId="04811BDD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ES"/>
        </w:rPr>
        <w:t>Migracion de Encriptacion con SAP</w:t>
      </w:r>
    </w:p>
    <w:p w14:paraId="299B41E6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ES"/>
        </w:rPr>
        <w:t>Implementacion Azure MFA</w:t>
      </w:r>
      <w:bookmarkStart w:id="7" w:name="_GoBack"/>
      <w:bookmarkEnd w:id="7"/>
    </w:p>
    <w:p w14:paraId="6939F067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PE"/>
        </w:rPr>
        <w:t>Gestionar Dependencias con otros departamento</w:t>
      </w:r>
    </w:p>
    <w:p w14:paraId="6D8C7E81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PE"/>
        </w:rPr>
        <w:t>Implementar la solucion tanto en Codigo como en Not Code</w:t>
      </w:r>
    </w:p>
    <w:p w14:paraId="2A3CE54A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PE"/>
        </w:rPr>
        <w:t>Coordinar Depliegues a los ambientes de Certificacion y Produccion</w:t>
      </w:r>
    </w:p>
    <w:p w14:paraId="26717A7B">
      <w:pPr>
        <w:pStyle w:val="2"/>
        <w:spacing w:after="120" w:line="276" w:lineRule="auto"/>
        <w:ind w:left="720" w:firstLine="0"/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</w:pP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Tecnologías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 xml:space="preserve">: 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PE"/>
        </w:rPr>
        <w:t>Java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 xml:space="preserve">, 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PE"/>
        </w:rPr>
        <w:t>Spring Boot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ES"/>
        </w:rPr>
        <w:t>, OAuth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 xml:space="preserve">, 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PE"/>
        </w:rPr>
        <w:t>Azure, Kafka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ES"/>
        </w:rPr>
        <w:t>, RxJava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>.</w:t>
      </w:r>
    </w:p>
    <w:p w14:paraId="3510F3F7">
      <w:pPr>
        <w:rPr>
          <w:rtl w:val="0"/>
        </w:rPr>
      </w:pPr>
    </w:p>
    <w:tbl>
      <w:tblPr>
        <w:tblStyle w:val="36"/>
        <w:tblW w:w="10440" w:type="dxa"/>
        <w:tblInd w:w="-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5"/>
        <w:gridCol w:w="4215"/>
      </w:tblGrid>
      <w:tr w14:paraId="5E3467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92B49">
            <w:pPr>
              <w:spacing w:line="276" w:lineRule="auto"/>
              <w:rPr>
                <w:rFonts w:hint="default" w:ascii="IBM Plex Sans" w:hAnsi="IBM Plex Sans" w:eastAsia="IBM Plex Sans" w:cs="IBM Plex Sans"/>
                <w:b/>
                <w:sz w:val="20"/>
                <w:szCs w:val="20"/>
                <w:lang w:val="es-PE"/>
              </w:rPr>
            </w:pP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rtl w:val="0"/>
                <w:lang w:val="es-PE"/>
              </w:rPr>
              <w:t>NTT Data Mobile</w:t>
            </w:r>
          </w:p>
          <w:p w14:paraId="03E2B3FF">
            <w:pPr>
              <w:spacing w:line="276" w:lineRule="auto"/>
              <w:rPr>
                <w:rFonts w:hint="default" w:ascii="IBM Plex Sans" w:hAnsi="IBM Plex Sans" w:eastAsia="IBM Plex Sans" w:cs="IBM Plex Sans"/>
                <w:b/>
                <w:sz w:val="20"/>
                <w:szCs w:val="20"/>
                <w:lang w:val="es-PE"/>
              </w:rPr>
            </w:pP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lang w:val="es-PE"/>
              </w:rPr>
              <w:t>Lider Tecnico, Desarrollador Senior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A8A1A">
            <w:pPr>
              <w:spacing w:line="276" w:lineRule="auto"/>
              <w:jc w:val="both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Lima, Peru</w:t>
            </w:r>
          </w:p>
          <w:p w14:paraId="61BA9C7F">
            <w:pPr>
              <w:spacing w:line="276" w:lineRule="auto"/>
              <w:jc w:val="both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(</w:t>
            </w: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rtl w:val="0"/>
                <w:lang w:val="es-PE"/>
              </w:rPr>
              <w:t>04</w:t>
            </w: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/202</w:t>
            </w: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rtl w:val="0"/>
                <w:lang w:val="es-PE"/>
              </w:rPr>
              <w:t>5</w:t>
            </w: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 xml:space="preserve"> – </w:t>
            </w:r>
            <w:r>
              <w:rPr>
                <w:rFonts w:hint="default" w:ascii="IBM Plex Sans" w:hAnsi="IBM Plex Sans" w:eastAsia="IBM Plex Sans" w:cs="IBM Plex Sans"/>
                <w:b/>
                <w:sz w:val="20"/>
                <w:szCs w:val="20"/>
                <w:rtl w:val="0"/>
                <w:lang w:val="es-ES"/>
              </w:rPr>
              <w:t>06/2025</w:t>
            </w: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)</w:t>
            </w:r>
          </w:p>
        </w:tc>
      </w:tr>
    </w:tbl>
    <w:p w14:paraId="4FDBFC4E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 xml:space="preserve">Persona </w:t>
      </w:r>
    </w:p>
    <w:p w14:paraId="07C1BFA6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>Durante este periodo participé en los siguientes proyectos:</w:t>
      </w:r>
    </w:p>
    <w:p w14:paraId="4A4A9378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IBM Plex Sans" w:hAnsi="IBM Plex Sans" w:eastAsia="IBM Plex Sans" w:cs="IBM Plex Sans"/>
          <w:color w:val="000000"/>
          <w:sz w:val="22"/>
          <w:szCs w:val="22"/>
        </w:rPr>
      </w:pP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 xml:space="preserve">Proyecto: </w:t>
      </w:r>
      <w:r>
        <w:rPr>
          <w:rFonts w:hint="default" w:ascii="IBM Plex Sans" w:hAnsi="IBM Plex Sans" w:eastAsia="IBM Plex Sans" w:cs="IBM Plex Sans"/>
          <w:b/>
          <w:sz w:val="20"/>
          <w:szCs w:val="20"/>
          <w:rtl w:val="0"/>
          <w:lang w:val="es-PE"/>
        </w:rPr>
        <w:t>Administrador de Consentimiento</w:t>
      </w: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 xml:space="preserve"> (</w:t>
      </w:r>
      <w:r>
        <w:rPr>
          <w:rFonts w:hint="default" w:ascii="IBM Plex Sans" w:hAnsi="IBM Plex Sans" w:eastAsia="IBM Plex Sans" w:cs="IBM Plex Sans"/>
          <w:b/>
          <w:sz w:val="20"/>
          <w:szCs w:val="20"/>
          <w:rtl w:val="0"/>
          <w:lang w:val="es-PE"/>
        </w:rPr>
        <w:t>04</w:t>
      </w: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>/2024 – 01/2025)</w:t>
      </w:r>
    </w:p>
    <w:p w14:paraId="0F79422C">
      <w:pPr>
        <w:spacing w:after="0" w:line="276" w:lineRule="auto"/>
        <w:ind w:left="720" w:firstLine="0"/>
        <w:jc w:val="both"/>
        <w:rPr>
          <w:rFonts w:hint="default" w:ascii="IBM Plex Sans" w:hAnsi="IBM Plex Sans" w:eastAsia="IBM Plex Sans" w:cs="IBM Plex Sans"/>
          <w:sz w:val="20"/>
          <w:szCs w:val="20"/>
          <w:lang w:val="es-PE"/>
        </w:rPr>
      </w:pPr>
      <w:r>
        <w:rPr>
          <w:rFonts w:hint="default" w:ascii="IBM Plex Sans" w:hAnsi="IBM Plex Sans" w:eastAsia="IBM Plex Sans" w:cs="IBM Plex Sans"/>
          <w:sz w:val="20"/>
          <w:szCs w:val="20"/>
          <w:lang w:val="es-PE"/>
        </w:rPr>
        <w:t>Proyecto para otorgar y revocar los consentimiento de clientes</w:t>
      </w:r>
    </w:p>
    <w:p w14:paraId="0047E00D">
      <w:pPr>
        <w:spacing w:after="0" w:line="276" w:lineRule="auto"/>
        <w:ind w:left="720" w:firstLine="0"/>
        <w:jc w:val="both"/>
        <w:rPr>
          <w:rFonts w:ascii="IBM Plex Sans" w:hAnsi="IBM Plex Sans" w:eastAsia="IBM Plex Sans" w:cs="IBM Plex Sans"/>
          <w:sz w:val="20"/>
          <w:szCs w:val="20"/>
        </w:rPr>
      </w:pPr>
      <w:r>
        <w:rPr>
          <w:rFonts w:ascii="IBM Plex Sans" w:hAnsi="IBM Plex Sans" w:eastAsia="IBM Plex Sans" w:cs="IBM Plex Sans"/>
          <w:sz w:val="20"/>
          <w:szCs w:val="20"/>
          <w:rtl w:val="0"/>
        </w:rPr>
        <w:t xml:space="preserve">Principales tareas ejecutadas en el proyecto: </w:t>
      </w:r>
    </w:p>
    <w:p w14:paraId="43F2E6C5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rtl w:val="0"/>
          <w:lang w:val="es-PE"/>
        </w:rPr>
        <w:t>Analisar y Estimar Historias de Usuario</w:t>
      </w:r>
    </w:p>
    <w:p w14:paraId="60459976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rtl w:val="0"/>
          <w:lang w:val="es-PE"/>
        </w:rPr>
        <w:t>Refinar Historias de Usuario</w:t>
      </w:r>
    </w:p>
    <w:p w14:paraId="47585487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PE"/>
        </w:rPr>
        <w:t>Gestionar Dependencias con otros departamento</w:t>
      </w:r>
    </w:p>
    <w:p w14:paraId="32A0BD52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PE"/>
        </w:rPr>
        <w:t>Implementar la solucion tanto en Codigo como en Not Code</w:t>
      </w:r>
    </w:p>
    <w:p w14:paraId="1DB72D2C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hint="default" w:ascii="IBM Plex Sans" w:hAnsi="IBM Plex Sans" w:eastAsia="IBM Plex Sans" w:cs="IBM Plex Sans"/>
          <w:u w:val="none"/>
          <w:lang w:val="es-PE"/>
        </w:rPr>
        <w:t>Coordinar Depliegues a los ambientes de Certificacion y Produccion</w:t>
      </w:r>
    </w:p>
    <w:p w14:paraId="6597C12A">
      <w:pPr>
        <w:pStyle w:val="2"/>
        <w:spacing w:after="120" w:line="276" w:lineRule="auto"/>
        <w:ind w:left="720" w:firstLine="0"/>
        <w:rPr>
          <w:rFonts w:ascii="IBM Plex Sans" w:hAnsi="IBM Plex Sans" w:eastAsia="IBM Plex Sans" w:cs="IBM Plex Sans"/>
          <w:b w:val="0"/>
          <w:color w:val="000000"/>
          <w:sz w:val="20"/>
          <w:szCs w:val="20"/>
        </w:rPr>
      </w:pP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Tecnologías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 xml:space="preserve">: 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PE"/>
        </w:rPr>
        <w:t>Java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 xml:space="preserve">, 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PE"/>
        </w:rPr>
        <w:t>Spring Boot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 xml:space="preserve">, </w:t>
      </w:r>
      <w:r>
        <w:rPr>
          <w:rFonts w:hint="default" w:ascii="IBM Plex Sans" w:hAnsi="IBM Plex Sans" w:eastAsia="IBM Plex Sans" w:cs="IBM Plex Sans"/>
          <w:b w:val="0"/>
          <w:color w:val="000000"/>
          <w:sz w:val="20"/>
          <w:szCs w:val="20"/>
          <w:rtl w:val="0"/>
          <w:lang w:val="es-PE"/>
        </w:rPr>
        <w:t>Azure, Kafka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>.</w:t>
      </w:r>
    </w:p>
    <w:p w14:paraId="29C976FE"/>
    <w:tbl>
      <w:tblPr>
        <w:tblStyle w:val="36"/>
        <w:tblW w:w="10440" w:type="dxa"/>
        <w:tblInd w:w="-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5"/>
        <w:gridCol w:w="4215"/>
      </w:tblGrid>
      <w:tr w14:paraId="04E09A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8">
            <w:pPr>
              <w:spacing w:line="276" w:lineRule="auto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 xml:space="preserve">Freelance </w:t>
            </w:r>
          </w:p>
          <w:p w14:paraId="00000019">
            <w:pPr>
              <w:spacing w:line="276" w:lineRule="auto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Arquitecto y Desarrollador Full Stack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A">
            <w:pPr>
              <w:spacing w:line="276" w:lineRule="auto"/>
              <w:jc w:val="both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Lima, Peru</w:t>
            </w:r>
          </w:p>
          <w:p w14:paraId="0000001B">
            <w:pPr>
              <w:spacing w:line="276" w:lineRule="auto"/>
              <w:jc w:val="both"/>
              <w:rPr>
                <w:rFonts w:ascii="IBM Plex Sans" w:hAnsi="IBM Plex Sans" w:eastAsia="IBM Plex Sans" w:cs="IBM Plex Sans"/>
                <w:b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(02/2024 – Actualidad)</w:t>
            </w:r>
          </w:p>
        </w:tc>
      </w:tr>
    </w:tbl>
    <w:p w14:paraId="0000001C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 xml:space="preserve">Persona </w:t>
      </w:r>
    </w:p>
    <w:p w14:paraId="0000001D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bookmarkStart w:id="2" w:name="_heading=h.8kkkm1yjaftk" w:colFirst="0" w:colLast="0"/>
      <w:bookmarkEnd w:id="2"/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>Durante este periodo participé en los siguientes proyectos:</w:t>
      </w:r>
    </w:p>
    <w:p w14:paraId="0000001E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IBM Plex Sans" w:hAnsi="IBM Plex Sans" w:eastAsia="IBM Plex Sans" w:cs="IBM Plex Sans"/>
          <w:color w:val="000000"/>
          <w:sz w:val="22"/>
          <w:szCs w:val="22"/>
        </w:rPr>
      </w:pPr>
      <w:bookmarkStart w:id="3" w:name="_heading=h.1fob9te" w:colFirst="0" w:colLast="0"/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>Proyecto: GOGO`S - Landding Page (11/2024 – 01/2025)</w:t>
      </w:r>
    </w:p>
    <w:p w14:paraId="0000001F">
      <w:pPr>
        <w:spacing w:after="0" w:line="276" w:lineRule="auto"/>
        <w:ind w:left="720" w:firstLine="0"/>
        <w:jc w:val="both"/>
        <w:rPr>
          <w:rFonts w:ascii="IBM Plex Sans" w:hAnsi="IBM Plex Sans" w:eastAsia="IBM Plex Sans" w:cs="IBM Plex Sans"/>
          <w:sz w:val="20"/>
          <w:szCs w:val="20"/>
        </w:rPr>
      </w:pPr>
      <w:r>
        <w:rPr>
          <w:rFonts w:ascii="IBM Plex Sans" w:hAnsi="IBM Plex Sans" w:eastAsia="IBM Plex Sans" w:cs="IBM Plex Sans"/>
          <w:sz w:val="20"/>
          <w:szCs w:val="20"/>
          <w:rtl w:val="0"/>
        </w:rPr>
        <w:t>Venta de Servicio y Merchandising para Eventos Corporativos</w:t>
      </w:r>
    </w:p>
    <w:p w14:paraId="00000020">
      <w:pPr>
        <w:spacing w:after="0" w:line="276" w:lineRule="auto"/>
        <w:ind w:left="720" w:firstLine="0"/>
        <w:jc w:val="both"/>
        <w:rPr>
          <w:rFonts w:ascii="IBM Plex Sans" w:hAnsi="IBM Plex Sans" w:eastAsia="IBM Plex Sans" w:cs="IBM Plex Sans"/>
          <w:sz w:val="20"/>
          <w:szCs w:val="20"/>
        </w:rPr>
      </w:pPr>
      <w:r>
        <w:rPr>
          <w:rFonts w:ascii="IBM Plex Sans" w:hAnsi="IBM Plex Sans" w:eastAsia="IBM Plex Sans" w:cs="IBM Plex Sans"/>
          <w:sz w:val="20"/>
          <w:szCs w:val="20"/>
          <w:rtl w:val="0"/>
        </w:rPr>
        <w:t xml:space="preserve">Principales tareas ejecutadas en el proyecto: </w:t>
      </w:r>
    </w:p>
    <w:p w14:paraId="00000021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b w:val="0"/>
          <w:color w:val="000000"/>
          <w:sz w:val="22"/>
          <w:szCs w:val="22"/>
        </w:rPr>
      </w:pPr>
      <w:r>
        <w:rPr>
          <w:rFonts w:ascii="IBM Plex Sans" w:hAnsi="IBM Plex Sans" w:eastAsia="IBM Plex Sans" w:cs="IBM Plex Sans"/>
          <w:rtl w:val="0"/>
        </w:rPr>
        <w:t>Creación de Mackup para la web</w:t>
      </w:r>
    </w:p>
    <w:p w14:paraId="00000022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ascii="IBM Plex Sans" w:hAnsi="IBM Plex Sans" w:eastAsia="IBM Plex Sans" w:cs="IBM Plex Sans"/>
          <w:rtl w:val="0"/>
        </w:rPr>
        <w:t>Asesoría de Implementación y alojamiento</w:t>
      </w:r>
    </w:p>
    <w:p w14:paraId="00000023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ascii="IBM Plex Sans" w:hAnsi="IBM Plex Sans" w:eastAsia="IBM Plex Sans" w:cs="IBM Plex Sans"/>
          <w:rtl w:val="0"/>
        </w:rPr>
        <w:t xml:space="preserve">Construcción y puesta en producción </w:t>
      </w:r>
    </w:p>
    <w:p w14:paraId="00000024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ascii="IBM Plex Sans" w:hAnsi="IBM Plex Sans" w:eastAsia="IBM Plex Sans" w:cs="IBM Plex Sans"/>
          <w:rtl w:val="0"/>
        </w:rPr>
        <w:t>Cálculo de Presupuesto y Sugerencia de viabilidad</w:t>
      </w:r>
    </w:p>
    <w:p w14:paraId="00000025">
      <w:pPr>
        <w:pStyle w:val="2"/>
        <w:spacing w:after="120" w:line="276" w:lineRule="auto"/>
        <w:ind w:left="720" w:firstLine="0"/>
        <w:rPr>
          <w:rFonts w:ascii="IBM Plex Sans" w:hAnsi="IBM Plex Sans" w:eastAsia="IBM Plex Sans" w:cs="IBM Plex Sans"/>
          <w:b w:val="0"/>
          <w:color w:val="000000"/>
          <w:sz w:val="20"/>
          <w:szCs w:val="20"/>
        </w:rPr>
      </w:pP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Tecnologías</w:t>
      </w: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>: React, Node JS, MongoDB.</w:t>
      </w:r>
    </w:p>
    <w:p w14:paraId="00000026"/>
    <w:p w14:paraId="00000027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IBM Plex Sans" w:hAnsi="IBM Plex Sans" w:eastAsia="IBM Plex Sans" w:cs="IBM Plex Sans"/>
        </w:rPr>
      </w:pP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>Proyecto: SAGES - Sistema de Administracion de Costos (04/2024 – 10/2024)</w:t>
      </w:r>
    </w:p>
    <w:p w14:paraId="00000028">
      <w:pPr>
        <w:spacing w:after="0" w:line="276" w:lineRule="auto"/>
        <w:ind w:left="720" w:firstLine="0"/>
        <w:jc w:val="both"/>
        <w:rPr>
          <w:rFonts w:ascii="IBM Plex Sans" w:hAnsi="IBM Plex Sans" w:eastAsia="IBM Plex Sans" w:cs="IBM Plex Sans"/>
          <w:sz w:val="20"/>
          <w:szCs w:val="20"/>
        </w:rPr>
      </w:pPr>
      <w:r>
        <w:rPr>
          <w:rFonts w:ascii="IBM Plex Sans" w:hAnsi="IBM Plex Sans" w:eastAsia="IBM Plex Sans" w:cs="IBM Plex Sans"/>
          <w:sz w:val="20"/>
          <w:szCs w:val="20"/>
          <w:rtl w:val="0"/>
        </w:rPr>
        <w:t>Industria del sector Gasifero en Bolivia</w:t>
      </w:r>
    </w:p>
    <w:p w14:paraId="00000029">
      <w:pPr>
        <w:spacing w:after="0" w:line="276" w:lineRule="auto"/>
        <w:ind w:left="720" w:firstLine="0"/>
        <w:jc w:val="both"/>
        <w:rPr>
          <w:rFonts w:ascii="IBM Plex Sans" w:hAnsi="IBM Plex Sans" w:eastAsia="IBM Plex Sans" w:cs="IBM Plex Sans"/>
          <w:sz w:val="20"/>
          <w:szCs w:val="20"/>
        </w:rPr>
      </w:pPr>
      <w:r>
        <w:rPr>
          <w:rFonts w:ascii="IBM Plex Sans" w:hAnsi="IBM Plex Sans" w:eastAsia="IBM Plex Sans" w:cs="IBM Plex Sans"/>
          <w:sz w:val="20"/>
          <w:szCs w:val="20"/>
          <w:rtl w:val="0"/>
        </w:rPr>
        <w:t xml:space="preserve">Principales tareas ejecutadas en el proyecto: </w:t>
      </w:r>
    </w:p>
    <w:p w14:paraId="0000002A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</w:rPr>
      </w:pPr>
      <w:r>
        <w:rPr>
          <w:rFonts w:ascii="IBM Plex Sans" w:hAnsi="IBM Plex Sans" w:eastAsia="IBM Plex Sans" w:cs="IBM Plex Sans"/>
          <w:rtl w:val="0"/>
        </w:rPr>
        <w:t>Evaluacion de Viabilidad Tecnica</w:t>
      </w:r>
    </w:p>
    <w:p w14:paraId="0000002B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ascii="IBM Plex Sans" w:hAnsi="IBM Plex Sans" w:eastAsia="IBM Plex Sans" w:cs="IBM Plex Sans"/>
          <w:rtl w:val="0"/>
        </w:rPr>
        <w:t>Diagramas de Arquitectura a nivel Tecnico</w:t>
      </w:r>
    </w:p>
    <w:p w14:paraId="0000002C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ascii="IBM Plex Sans" w:hAnsi="IBM Plex Sans" w:eastAsia="IBM Plex Sans" w:cs="IBM Plex Sans"/>
          <w:rtl w:val="0"/>
        </w:rPr>
        <w:t xml:space="preserve">Implementación de Servicios </w:t>
      </w:r>
    </w:p>
    <w:p w14:paraId="0000002D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ascii="IBM Plex Sans" w:hAnsi="IBM Plex Sans" w:eastAsia="IBM Plex Sans" w:cs="IBM Plex Sans"/>
          <w:rtl w:val="0"/>
        </w:rPr>
        <w:t>Documentación de Desarrollo</w:t>
      </w:r>
    </w:p>
    <w:p w14:paraId="0000002E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ascii="IBM Plex Sans" w:hAnsi="IBM Plex Sans" w:eastAsia="IBM Plex Sans" w:cs="IBM Plex Sans"/>
          <w:rtl w:val="0"/>
        </w:rPr>
        <w:t>Pruebas de Performance</w:t>
      </w:r>
    </w:p>
    <w:p w14:paraId="0000002F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  <w:u w:val="none"/>
        </w:rPr>
      </w:pPr>
      <w:r>
        <w:rPr>
          <w:rFonts w:ascii="IBM Plex Sans" w:hAnsi="IBM Plex Sans" w:eastAsia="IBM Plex Sans" w:cs="IBM Plex Sans"/>
          <w:rtl w:val="0"/>
        </w:rPr>
        <w:t>Planificación de Despliegue y puesta en Producción</w:t>
      </w:r>
    </w:p>
    <w:p w14:paraId="00000030">
      <w:pPr>
        <w:pStyle w:val="2"/>
        <w:spacing w:after="120" w:line="276" w:lineRule="auto"/>
        <w:jc w:val="center"/>
        <w:rPr>
          <w:rFonts w:ascii="IBM Plex Sans" w:hAnsi="IBM Plex Sans" w:eastAsia="IBM Plex Sans" w:cs="IBM Plex Sans"/>
          <w:b w:val="0"/>
          <w:color w:val="000000"/>
          <w:sz w:val="20"/>
          <w:szCs w:val="20"/>
        </w:rPr>
      </w:pPr>
      <w:bookmarkStart w:id="4" w:name="_heading=h.upnylx8s6277" w:colFirst="0" w:colLast="0"/>
      <w:bookmarkEnd w:id="4"/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>Tecnologías: Java, Spring Boot, Spring Reactor, Docker, Kubernetes, Postgres, Azure, Jira, Bitbucket, git, SonarQJUnir.</w:t>
      </w:r>
    </w:p>
    <w:p w14:paraId="0000003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IBM Plex Sans" w:hAnsi="IBM Plex Sans" w:eastAsia="IBM Plex Sans" w:cs="IBM Plex Sans"/>
        </w:rPr>
      </w:pPr>
      <w:r>
        <w:rPr>
          <w:rFonts w:ascii="IBM Plex Sans" w:hAnsi="IBM Plex Sans" w:eastAsia="IBM Plex Sans" w:cs="IBM Plex Sans"/>
          <w:b/>
          <w:sz w:val="20"/>
          <w:szCs w:val="20"/>
          <w:rtl w:val="0"/>
        </w:rPr>
        <w:t>Proyecto: GOGO- Sistema de Gestión de Eventos(02/2024 – 04/2024)</w:t>
      </w:r>
    </w:p>
    <w:p w14:paraId="00000032">
      <w:pPr>
        <w:spacing w:after="0" w:line="276" w:lineRule="auto"/>
        <w:ind w:left="720" w:firstLine="0"/>
        <w:jc w:val="both"/>
        <w:rPr>
          <w:rFonts w:ascii="IBM Plex Sans" w:hAnsi="IBM Plex Sans" w:eastAsia="IBM Plex Sans" w:cs="IBM Plex Sans"/>
          <w:sz w:val="20"/>
          <w:szCs w:val="20"/>
        </w:rPr>
      </w:pPr>
      <w:r>
        <w:rPr>
          <w:rFonts w:ascii="IBM Plex Sans" w:hAnsi="IBM Plex Sans" w:eastAsia="IBM Plex Sans" w:cs="IBM Plex Sans"/>
          <w:sz w:val="20"/>
          <w:szCs w:val="20"/>
          <w:rtl w:val="0"/>
        </w:rPr>
        <w:t>El proyecto se encargará de llevar la agenda y costos de los eventos</w:t>
      </w:r>
    </w:p>
    <w:p w14:paraId="00000033">
      <w:pPr>
        <w:spacing w:after="0" w:line="276" w:lineRule="auto"/>
        <w:ind w:left="720" w:firstLine="0"/>
        <w:jc w:val="both"/>
        <w:rPr>
          <w:rFonts w:ascii="IBM Plex Sans" w:hAnsi="IBM Plex Sans" w:eastAsia="IBM Plex Sans" w:cs="IBM Plex Sans"/>
          <w:sz w:val="20"/>
          <w:szCs w:val="20"/>
        </w:rPr>
      </w:pPr>
      <w:r>
        <w:rPr>
          <w:rFonts w:ascii="IBM Plex Sans" w:hAnsi="IBM Plex Sans" w:eastAsia="IBM Plex Sans" w:cs="IBM Plex Sans"/>
          <w:sz w:val="20"/>
          <w:szCs w:val="20"/>
          <w:rtl w:val="0"/>
        </w:rPr>
        <w:t xml:space="preserve">Principales tareas ejecutadas en el proyecto: </w:t>
      </w:r>
    </w:p>
    <w:p w14:paraId="00000034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</w:rPr>
      </w:pPr>
      <w:r>
        <w:rPr>
          <w:rFonts w:ascii="IBM Plex Sans" w:hAnsi="IBM Plex Sans" w:eastAsia="IBM Plex Sans" w:cs="IBM Plex Sans"/>
          <w:rtl w:val="0"/>
        </w:rPr>
        <w:t>Evaluación e Análisis de Presupuesto de Proyecto</w:t>
      </w:r>
    </w:p>
    <w:p w14:paraId="00000035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</w:rPr>
      </w:pPr>
      <w:r>
        <w:rPr>
          <w:rFonts w:ascii="IBM Plex Sans" w:hAnsi="IBM Plex Sans" w:eastAsia="IBM Plex Sans" w:cs="IBM Plex Sans"/>
          <w:rtl w:val="0"/>
        </w:rPr>
        <w:t xml:space="preserve">Implementación de Servicios </w:t>
      </w:r>
    </w:p>
    <w:p w14:paraId="00000036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</w:rPr>
      </w:pPr>
      <w:r>
        <w:rPr>
          <w:rFonts w:ascii="IBM Plex Sans" w:hAnsi="IBM Plex Sans" w:eastAsia="IBM Plex Sans" w:cs="IBM Plex Sans"/>
          <w:rtl w:val="0"/>
        </w:rPr>
        <w:t>Documentación de Desarrollo</w:t>
      </w:r>
    </w:p>
    <w:p w14:paraId="00000037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</w:rPr>
      </w:pPr>
      <w:r>
        <w:rPr>
          <w:rFonts w:ascii="IBM Plex Sans" w:hAnsi="IBM Plex Sans" w:eastAsia="IBM Plex Sans" w:cs="IBM Plex Sans"/>
          <w:rtl w:val="0"/>
        </w:rPr>
        <w:t>Pruebas de Performance</w:t>
      </w:r>
    </w:p>
    <w:p w14:paraId="00000038">
      <w:pPr>
        <w:numPr>
          <w:ilvl w:val="0"/>
          <w:numId w:val="2"/>
        </w:numPr>
        <w:spacing w:after="0" w:line="276" w:lineRule="auto"/>
        <w:ind w:left="1080" w:hanging="360"/>
        <w:jc w:val="both"/>
        <w:rPr>
          <w:rFonts w:ascii="IBM Plex Sans" w:hAnsi="IBM Plex Sans" w:eastAsia="IBM Plex Sans" w:cs="IBM Plex Sans"/>
        </w:rPr>
      </w:pPr>
      <w:r>
        <w:rPr>
          <w:rFonts w:ascii="IBM Plex Sans" w:hAnsi="IBM Plex Sans" w:eastAsia="IBM Plex Sans" w:cs="IBM Plex Sans"/>
          <w:rtl w:val="0"/>
        </w:rPr>
        <w:t>Planificación de Despliegue y puesta en Producción</w:t>
      </w:r>
    </w:p>
    <w:p w14:paraId="00000039">
      <w:pPr>
        <w:pStyle w:val="2"/>
        <w:spacing w:after="120" w:line="276" w:lineRule="auto"/>
        <w:jc w:val="center"/>
      </w:pPr>
      <w:bookmarkStart w:id="5" w:name="_heading=h.o14nv6w8qcz3" w:colFirst="0" w:colLast="0"/>
      <w:bookmarkEnd w:id="5"/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>Tecnologías: Java, Spring Boot, Spring Reactor, Docker, Kubernetes, Javascript, Postges, Azure, Bitbucket, git, JUnir.</w:t>
      </w:r>
    </w:p>
    <w:p w14:paraId="0000003A"/>
    <w:p w14:paraId="0000003B"/>
    <w:p w14:paraId="0000003C"/>
    <w:p w14:paraId="0000003D"/>
    <w:p w14:paraId="0000003E"/>
    <w:tbl>
      <w:tblPr>
        <w:tblStyle w:val="37"/>
        <w:tblW w:w="10440" w:type="dxa"/>
        <w:tblInd w:w="-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5"/>
        <w:gridCol w:w="4215"/>
      </w:tblGrid>
      <w:tr w14:paraId="7416C2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F">
            <w:pPr>
              <w:spacing w:after="0" w:line="276" w:lineRule="auto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ENCORA</w:t>
            </w:r>
          </w:p>
          <w:p w14:paraId="00000040">
            <w:pPr>
              <w:spacing w:after="0" w:line="276" w:lineRule="auto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Technical Lead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1">
            <w:pPr>
              <w:spacing w:after="0" w:line="276" w:lineRule="auto"/>
              <w:jc w:val="both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Lima, Peru</w:t>
            </w:r>
          </w:p>
          <w:p w14:paraId="00000042">
            <w:pPr>
              <w:spacing w:after="0" w:line="276" w:lineRule="auto"/>
              <w:jc w:val="both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(02/2022 – 02/202</w:t>
            </w:r>
            <w:r>
              <w:rPr>
                <w:rFonts w:ascii="IBM Plex Sans" w:hAnsi="IBM Plex Sans" w:eastAsia="IBM Plex Sans" w:cs="IBM Plex Sans"/>
                <w:b/>
                <w:sz w:val="20"/>
                <w:szCs w:val="20"/>
                <w:rtl w:val="0"/>
              </w:rPr>
              <w:t>4</w:t>
            </w: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)</w:t>
            </w:r>
          </w:p>
        </w:tc>
      </w:tr>
    </w:tbl>
    <w:p w14:paraId="00000043">
      <w:pPr>
        <w:pStyle w:val="4"/>
        <w:spacing w:before="0" w:after="0" w:line="276" w:lineRule="auto"/>
        <w:ind w:left="0" w:right="0" w:firstLine="0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>Empresa dedicada a prestar especialistas tecnologicos a diversos clientes</w:t>
      </w:r>
    </w:p>
    <w:p w14:paraId="00000044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>Durante este periodo participé en los siguientes proyectos:</w:t>
      </w:r>
    </w:p>
    <w:bookmarkEnd w:id="3"/>
    <w:p w14:paraId="0000004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IBM Plex Sans" w:hAnsi="IBM Plex Sans" w:eastAsia="IBM Plex Sans" w:cs="IBM Plex San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Proyecto: Alicorp - DiaDiaDex (02/2022 – 02/2024)</w:t>
      </w:r>
    </w:p>
    <w:p w14:paraId="000000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El proyecto de venta de productos a minoristas</w:t>
      </w:r>
    </w:p>
    <w:p w14:paraId="000000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Principales tareas ejecutadas en el proyecto: 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rtl w:val="0"/>
        </w:rPr>
        <w:t>Evaluación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 Viabilidad </w:t>
      </w:r>
      <w:r>
        <w:rPr>
          <w:rFonts w:ascii="IBM Plex Sans" w:hAnsi="IBM Plex Sans" w:eastAsia="IBM Plex Sans" w:cs="IBM Plex Sans"/>
          <w:rtl w:val="0"/>
        </w:rPr>
        <w:t>Técnica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rtl w:val="0"/>
        </w:rPr>
        <w:t>Revisión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 Mejoras en Flujos de Manera Cross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rtl w:val="0"/>
        </w:rPr>
        <w:t>Evaluación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 </w:t>
      </w:r>
      <w:r>
        <w:rPr>
          <w:rFonts w:ascii="IBM Plex Sans" w:hAnsi="IBM Plex Sans" w:eastAsia="IBM Plex Sans" w:cs="IBM Plex Sans"/>
          <w:rtl w:val="0"/>
        </w:rPr>
        <w:t>desempeño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 Equipo</w:t>
      </w:r>
    </w:p>
    <w:p w14:paraId="0000004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Definiciones </w:t>
      </w:r>
      <w:r>
        <w:rPr>
          <w:rFonts w:ascii="IBM Plex Sans" w:hAnsi="IBM Plex Sans" w:eastAsia="IBM Plex Sans" w:cs="IBM Plex Sans"/>
          <w:rtl w:val="0"/>
        </w:rPr>
        <w:t>Técnicas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 desarrollos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rtl w:val="0"/>
        </w:rPr>
        <w:t>Analisis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y evaluacion de estrategias de Despliegues</w:t>
      </w:r>
    </w:p>
    <w:p w14:paraId="0000004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Estrategia de visibilidad en logs y Azure</w:t>
      </w:r>
    </w:p>
    <w:p w14:paraId="0000004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rtl w:val="0"/>
        </w:rPr>
        <w:t>Definición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 lineamientos </w:t>
      </w:r>
      <w:r>
        <w:rPr>
          <w:rFonts w:ascii="IBM Plex Sans" w:hAnsi="IBM Plex Sans" w:eastAsia="IBM Plex Sans" w:cs="IBM Plex Sans"/>
          <w:rtl w:val="0"/>
        </w:rPr>
        <w:t>técnicos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y herramientos de calidad de codigo</w:t>
      </w:r>
    </w:p>
    <w:p w14:paraId="0000004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rtl w:val="0"/>
        </w:rPr>
        <w:t>Revisión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 Propuestas </w:t>
      </w:r>
      <w:r>
        <w:rPr>
          <w:rFonts w:ascii="IBM Plex Sans" w:hAnsi="IBM Plex Sans" w:eastAsia="IBM Plex Sans" w:cs="IBM Plex Sans"/>
          <w:rtl w:val="0"/>
        </w:rPr>
        <w:t>técnicas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del equipo</w:t>
      </w:r>
    </w:p>
    <w:p w14:paraId="0000005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Seguimiento de ceremonias en scrum </w:t>
      </w:r>
    </w:p>
    <w:p w14:paraId="0000005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rtl w:val="0"/>
        </w:rPr>
        <w:t>Migración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y soporte de framework Skynet</w:t>
      </w:r>
    </w:p>
    <w:p w14:paraId="0000005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rtl w:val="0"/>
        </w:rPr>
        <w:t>Análisis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Diseño e implementacion de feature criticos.</w:t>
      </w:r>
    </w:p>
    <w:p w14:paraId="0000005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Reuniones de </w:t>
      </w:r>
      <w:r>
        <w:rPr>
          <w:rFonts w:ascii="IBM Plex Sans" w:hAnsi="IBM Plex Sans" w:eastAsia="IBM Plex Sans" w:cs="IBM Plex Sans"/>
          <w:rtl w:val="0"/>
        </w:rPr>
        <w:t>planificación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con el cliente y </w:t>
      </w:r>
      <w:r>
        <w:rPr>
          <w:rFonts w:ascii="IBM Plex Sans" w:hAnsi="IBM Plex Sans" w:eastAsia="IBM Plex Sans" w:cs="IBM Plex Sans"/>
          <w:rtl w:val="0"/>
        </w:rPr>
        <w:t>recomendación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IBM Plex Sans" w:hAnsi="IBM Plex Sans" w:eastAsia="IBM Plex Sans" w:cs="IBM Plex Sans"/>
          <w:rtl w:val="0"/>
        </w:rPr>
        <w:t>técnica</w:t>
      </w:r>
    </w:p>
    <w:p w14:paraId="0000005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bookmarkStart w:id="6" w:name="_heading=h.3znysh7" w:colFirst="0" w:colLast="0"/>
      <w:bookmarkEnd w:id="6"/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Analisis y Reporteria de datos funcionales y </w:t>
      </w:r>
      <w:r>
        <w:rPr>
          <w:rFonts w:ascii="IBM Plex Sans" w:hAnsi="IBM Plex Sans" w:eastAsia="IBM Plex Sans" w:cs="IBM Plex Sans"/>
          <w:rtl w:val="0"/>
        </w:rPr>
        <w:t>técnicos</w:t>
      </w:r>
    </w:p>
    <w:p w14:paraId="00000055">
      <w:pPr>
        <w:spacing w:line="276" w:lineRule="auto"/>
        <w:ind w:left="720" w:firstLine="0"/>
        <w:jc w:val="both"/>
        <w:rPr>
          <w:rFonts w:ascii="IBM Plex Sans" w:hAnsi="IBM Plex Sans" w:eastAsia="IBM Plex Sans" w:cs="IBM Plex Sans"/>
          <w:color w:val="000000"/>
          <w:sz w:val="20"/>
          <w:szCs w:val="20"/>
        </w:rPr>
      </w:pP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Tecnologías: Java, Spring Boot, Spring Reactor, Docker, Kubernetes, Python, Javascript, Postges, Azure, Jira, Bitbucket, git, SonarQ, Javacoco, JUnir, Cumcuber, Pupperties</w:t>
      </w:r>
      <w:r>
        <w:rPr>
          <w:rFonts w:hint="default" w:ascii="IBM Plex Sans" w:hAnsi="IBM Plex Sans" w:eastAsia="IBM Plex Sans" w:cs="IBM Plex Sans"/>
          <w:color w:val="000000"/>
          <w:sz w:val="20"/>
          <w:szCs w:val="20"/>
          <w:rtl w:val="0"/>
          <w:lang w:val="es-PE"/>
        </w:rPr>
        <w:t xml:space="preserve">, Grafana, </w:t>
      </w:r>
      <w:r>
        <w:rPr>
          <w:rFonts w:hint="default" w:ascii="IBM Plex Sans" w:hAnsi="IBM Plex Sans" w:eastAsia="IBM Plex Sans"/>
          <w:color w:val="000000"/>
          <w:sz w:val="20"/>
          <w:szCs w:val="20"/>
          <w:rtl w:val="0"/>
          <w:lang w:val="es-PE"/>
        </w:rPr>
        <w:t>elasticsearch</w:t>
      </w: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 xml:space="preserve">. </w:t>
      </w:r>
    </w:p>
    <w:p w14:paraId="00000056">
      <w:pPr>
        <w:spacing w:line="276" w:lineRule="auto"/>
        <w:jc w:val="both"/>
        <w:rPr>
          <w:rFonts w:ascii="IBM Plex Sans" w:hAnsi="IBM Plex Sans" w:eastAsia="IBM Plex Sans" w:cs="IBM Plex Sans"/>
          <w:color w:val="000000"/>
          <w:sz w:val="20"/>
          <w:szCs w:val="20"/>
        </w:rPr>
      </w:pPr>
    </w:p>
    <w:tbl>
      <w:tblPr>
        <w:tblStyle w:val="38"/>
        <w:tblW w:w="104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4"/>
        <w:gridCol w:w="4216"/>
      </w:tblGrid>
      <w:tr w14:paraId="552418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7">
            <w:pPr>
              <w:spacing w:before="0" w:after="0" w:line="276" w:lineRule="auto"/>
              <w:ind w:left="0" w:right="0" w:firstLine="0"/>
              <w:jc w:val="left"/>
              <w:rPr>
                <w:rFonts w:ascii="Quattrocento Sans" w:hAnsi="Quattrocento Sans" w:eastAsia="Quattrocento Sans" w:cs="Quattrocento Sans"/>
                <w:i w:val="0"/>
                <w:smallCaps w:val="0"/>
                <w:sz w:val="20"/>
                <w:szCs w:val="20"/>
              </w:rPr>
            </w:pPr>
            <w:r>
              <w:rPr>
                <w:rFonts w:ascii="Quattrocento Sans" w:hAnsi="Quattrocento Sans" w:eastAsia="Quattrocento Sans" w:cs="Quattrocento Sans"/>
                <w:b/>
                <w:i w:val="0"/>
                <w:smallCaps w:val="0"/>
                <w:sz w:val="20"/>
                <w:szCs w:val="20"/>
                <w:rtl w:val="0"/>
              </w:rPr>
              <w:t>GLOBAL66</w:t>
            </w:r>
          </w:p>
          <w:p w14:paraId="00000058">
            <w:pPr>
              <w:spacing w:after="0" w:line="276" w:lineRule="auto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Desarrollador Java Senior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9">
            <w:pPr>
              <w:spacing w:after="0" w:line="276" w:lineRule="auto"/>
              <w:jc w:val="both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Lima, Peru</w:t>
            </w:r>
          </w:p>
          <w:p w14:paraId="0000005A">
            <w:pPr>
              <w:spacing w:after="0" w:line="276" w:lineRule="auto"/>
              <w:jc w:val="both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(05/2021 – 06/2022)</w:t>
            </w:r>
          </w:p>
        </w:tc>
      </w:tr>
    </w:tbl>
    <w:p w14:paraId="0000005B">
      <w:pPr>
        <w:pStyle w:val="4"/>
        <w:spacing w:before="0" w:after="0" w:line="276" w:lineRule="auto"/>
        <w:ind w:left="0" w:right="0" w:firstLine="0"/>
        <w:jc w:val="both"/>
        <w:rPr>
          <w:rFonts w:ascii="IBM Plex Sans" w:hAnsi="IBM Plex Sans" w:eastAsia="IBM Plex Sans" w:cs="IBM Plex Sans"/>
          <w:b w:val="0"/>
          <w:color w:val="00000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>Empresa del sector financiero dedicada a el envio de dinero a nivel internacional</w:t>
      </w:r>
    </w:p>
    <w:p w14:paraId="0000005C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>Durante este periodo participé en los siguientes proyectos:</w:t>
      </w:r>
    </w:p>
    <w:p w14:paraId="0000005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IBM Plex Sans" w:hAnsi="IBM Plex Sans" w:eastAsia="IBM Plex Sans" w:cs="IBM Plex San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Proyecto: Portal de Remesas (05/2021 – 06/2022)</w:t>
      </w:r>
    </w:p>
    <w:p w14:paraId="000000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Consiste en la implementacion del core de </w:t>
      </w:r>
      <w:r>
        <w:rPr>
          <w:rFonts w:ascii="IBM Plex Sans" w:hAnsi="IBM Plex Sans" w:eastAsia="IBM Plex Sans" w:cs="IBM Plex Sans"/>
          <w:sz w:val="20"/>
          <w:szCs w:val="20"/>
          <w:rtl w:val="0"/>
        </w:rPr>
        <w:t>negocio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e </w:t>
      </w:r>
      <w:r>
        <w:rPr>
          <w:rFonts w:ascii="IBM Plex Sans" w:hAnsi="IBM Plex Sans" w:eastAsia="IBM Plex Sans" w:cs="IBM Plex Sans"/>
          <w:sz w:val="20"/>
          <w:szCs w:val="20"/>
          <w:rtl w:val="0"/>
        </w:rPr>
        <w:t>interfaz</w:t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de negocios</w:t>
      </w:r>
    </w:p>
    <w:p w14:paraId="000000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Principales tareas ejecutadas en el proyecto: </w:t>
      </w:r>
    </w:p>
    <w:p w14:paraId="00000060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Implementación carga de Cartolas Bancarias (Chile – Argentina – Peru - Colombia).</w:t>
      </w:r>
    </w:p>
    <w:p w14:paraId="00000061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Definición e implementación de implementación de medios de Pago (Colombia – Perú - Chile).</w:t>
      </w:r>
    </w:p>
    <w:p w14:paraId="00000062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Definición e implementación Contenedores Docker en AWS.</w:t>
      </w:r>
    </w:p>
    <w:p w14:paraId="00000063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Soporte de Despliegue en AWS.</w:t>
      </w:r>
    </w:p>
    <w:p w14:paraId="00000064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Revisión de cumplimiento de estándares y buenas prácticas de codificación.</w:t>
      </w:r>
    </w:p>
    <w:p w14:paraId="00000065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Implementación y adiestramiento de TDD para java.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0000066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Implementación y adiestramiento mediante SonarQ en contenedores docker.</w:t>
      </w:r>
    </w:p>
    <w:p w14:paraId="00000067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Implementación y adiestramiento mediante Javacoco contenedores docker.</w:t>
      </w:r>
    </w:p>
    <w:p w14:paraId="00000068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Diseño e implementación de entornos Serveless con Lambda y StepFunctions.</w:t>
      </w:r>
    </w:p>
    <w:p w14:paraId="00000069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Configuración de entorno de desarrollo local Serveless y StepFunctions.</w:t>
      </w:r>
    </w:p>
    <w:p w14:paraId="0000006A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Refactorización y mejoras de Rendimiento en procesos de fondeo.</w:t>
      </w:r>
    </w:p>
    <w:p w14:paraId="0000006B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Implementación de fondeo en core bancario (Mambu) para Entrada (PayIn) y Salida (PayOut)</w:t>
      </w:r>
    </w:p>
    <w:p w14:paraId="0000006C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Corrección y Mejora de Store Procedure de Fondeo Bancario.</w:t>
      </w:r>
    </w:p>
    <w:p w14:paraId="0000006D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Corrección de Lambdas en AWS para proceso de Concilacion y Fondeo </w:t>
      </w:r>
    </w:p>
    <w:p w14:paraId="0000006E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Diseño e implementación de Webhooks para respuestas de Partners.</w:t>
      </w:r>
    </w:p>
    <w:p w14:paraId="0000006F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Role de Scrum Master para el desempeño de las ceremonia y bloqueantes</w:t>
      </w:r>
    </w:p>
    <w:p w14:paraId="00000070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Implementación de API RestFull en Sprint Boot</w:t>
      </w:r>
    </w:p>
    <w:p w14:paraId="00000071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Implementación y seguimiento de Principios SOLID</w:t>
      </w:r>
    </w:p>
    <w:p w14:paraId="00000072">
      <w:pPr>
        <w:keepNext w:val="0"/>
        <w:keepLines w:val="0"/>
        <w:pageBreakBefore w:val="0"/>
        <w:widowControl/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6" w:lineRule="auto"/>
        <w:ind w:left="144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Diseño e implementación de Test de Integración con Sprint Boot.</w:t>
      </w:r>
    </w:p>
    <w:p w14:paraId="00000073">
      <w:pPr>
        <w:spacing w:line="276" w:lineRule="auto"/>
        <w:ind w:left="720" w:firstLine="0"/>
        <w:jc w:val="both"/>
        <w:rPr>
          <w:rFonts w:ascii="IBM Plex Sans" w:hAnsi="IBM Plex Sans" w:eastAsia="IBM Plex Sans" w:cs="IBM Plex Sans"/>
          <w:color w:val="000000"/>
          <w:sz w:val="20"/>
          <w:szCs w:val="20"/>
        </w:rPr>
      </w:pP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Tecnologías: Java, Spring Boot, Docker, Jenkin, AWS, Landa, StepFunction, TDD, SonarQ, javacoco, Mysql, StoreProcedura</w:t>
      </w:r>
    </w:p>
    <w:p w14:paraId="00000074">
      <w:pPr>
        <w:spacing w:line="276" w:lineRule="auto"/>
        <w:ind w:firstLine="708"/>
        <w:jc w:val="both"/>
        <w:rPr>
          <w:rFonts w:ascii="IBM Plex Sans" w:hAnsi="IBM Plex Sans" w:eastAsia="IBM Plex Sans" w:cs="IBM Plex Sans"/>
          <w:color w:val="000000"/>
          <w:sz w:val="20"/>
          <w:szCs w:val="20"/>
        </w:rPr>
      </w:pPr>
    </w:p>
    <w:tbl>
      <w:tblPr>
        <w:tblStyle w:val="39"/>
        <w:tblW w:w="104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4"/>
        <w:gridCol w:w="4216"/>
      </w:tblGrid>
      <w:tr w14:paraId="1493F7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5">
            <w:pPr>
              <w:spacing w:after="0" w:line="276" w:lineRule="auto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Hiper S. A.</w:t>
            </w:r>
          </w:p>
          <w:p w14:paraId="00000076">
            <w:pPr>
              <w:spacing w:after="0" w:line="276" w:lineRule="auto"/>
              <w:rPr>
                <w:rFonts w:ascii="IBM Plex Sans" w:hAnsi="IBM Plex Sans" w:eastAsia="IBM Plex Sans" w:cs="IBM Plex Sans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z w:val="20"/>
                <w:szCs w:val="20"/>
                <w:rtl w:val="0"/>
              </w:rPr>
              <w:t>Desarrollador Senior Full Stack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7">
            <w:pPr>
              <w:spacing w:after="0" w:line="276" w:lineRule="auto"/>
              <w:jc w:val="both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Lima, Peru</w:t>
            </w:r>
          </w:p>
          <w:p w14:paraId="00000078">
            <w:pPr>
              <w:spacing w:after="0" w:line="276" w:lineRule="auto"/>
              <w:jc w:val="both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(11/2019 – 05/2021)</w:t>
            </w:r>
          </w:p>
        </w:tc>
      </w:tr>
    </w:tbl>
    <w:p w14:paraId="00000079">
      <w:pPr>
        <w:pStyle w:val="4"/>
        <w:spacing w:before="0" w:after="0" w:line="276" w:lineRule="auto"/>
        <w:ind w:left="0" w:right="0" w:firstLine="0"/>
        <w:jc w:val="both"/>
        <w:rPr>
          <w:rFonts w:ascii="IBM Plex Sans" w:hAnsi="IBM Plex Sans" w:eastAsia="IBM Plex Sans" w:cs="IBM Plex Sans"/>
          <w:b w:val="0"/>
          <w:color w:val="00000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color w:val="000000"/>
          <w:sz w:val="20"/>
          <w:szCs w:val="20"/>
          <w:rtl w:val="0"/>
        </w:rPr>
        <w:t>Empresa dedicada a prestamo de servicio de POS y Ticketeras Virtuales</w:t>
      </w:r>
    </w:p>
    <w:p w14:paraId="0000007A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>Durante este periodo participé en los siguientes proyectos:</w:t>
      </w:r>
    </w:p>
    <w:p w14:paraId="0000007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IBM Plex Sans" w:hAnsi="IBM Plex Sans" w:eastAsia="IBM Plex Sans" w:cs="IBM Plex Sans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Proyecto: Migracion HiperCenter (Año inicial – Año final)</w:t>
      </w:r>
    </w:p>
    <w:p w14:paraId="0000007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Consite en la migracion de HCenter a la web principal de configuracion de POS, el objectivo era migrarla a tecnologias de vanguardia para sus clientes a nivel latino americano.</w:t>
      </w:r>
    </w:p>
    <w:p w14:paraId="0000007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Principales tareas ejecutadas en el proyecto: </w:t>
      </w:r>
    </w:p>
    <w:p w14:paraId="0000007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Desarrollador Senior Full Stack - (Spring Cloud – Angular 8)</w:t>
      </w:r>
    </w:p>
    <w:p w14:paraId="0000007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Definición Técnica de Historias de Usuario.</w:t>
      </w:r>
    </w:p>
    <w:p w14:paraId="0000008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Definición y Construcción de Componentes Reutilizables.</w:t>
      </w:r>
    </w:p>
    <w:p w14:paraId="0000008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Definición e implementación Contenedores Docker en AWS.</w:t>
      </w:r>
    </w:p>
    <w:p w14:paraId="0000008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Soporte de Despliegue en AWS.</w:t>
      </w:r>
    </w:p>
    <w:p w14:paraId="0000008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Revisión de cumplimiento de estándares y buenas prácticas de codificación.</w:t>
      </w:r>
    </w:p>
    <w:p w14:paraId="0000008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Diseño de interfaz e Implementación de Usuario.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DEVOPS </w:t>
      </w:r>
    </w:p>
    <w:p w14:paraId="0000008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Aprovisionamiento de Instancias AWS.</w:t>
      </w:r>
    </w:p>
    <w:p w14:paraId="0000008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Planificación e Implementación Servidor Registry Docker.</w:t>
      </w:r>
    </w:p>
    <w:p w14:paraId="0000008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Mantenimiento del Jenkins.</w:t>
      </w:r>
    </w:p>
    <w:p w14:paraId="0000008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Implementación de Integración Continua en repositorios Bitbucket.</w:t>
      </w:r>
    </w:p>
    <w:p w14:paraId="0000008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6" w:lineRule="auto"/>
        <w:ind w:left="1080" w:right="0" w:hanging="36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Manteniendo de Artifactory.</w:t>
      </w:r>
    </w:p>
    <w:p w14:paraId="0000008A">
      <w:pPr>
        <w:spacing w:line="276" w:lineRule="auto"/>
        <w:ind w:left="720" w:firstLine="0"/>
        <w:jc w:val="both"/>
        <w:rPr>
          <w:rFonts w:ascii="IBM Plex Sans" w:hAnsi="IBM Plex Sans" w:eastAsia="IBM Plex Sans" w:cs="IBM Plex Sans"/>
          <w:color w:val="000000"/>
          <w:sz w:val="20"/>
          <w:szCs w:val="20"/>
        </w:rPr>
      </w:pP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Tecnologías:  Java (8 y 11), Spring Core, Spring Boot, Spring Cloud, RxJava, MySQL 5.0, AWS (CodeCommit, CodePipelines, Lambda, Rules), python, nodejs, docker, docker-compose, Jenkins, SonarQ, Artifactory, Rest Template, Retrofit, Linux, git, Ecliptse, intellij idea, JMeter, Junit, Mockito, Serverless, Amazon SQS</w:t>
      </w:r>
    </w:p>
    <w:p w14:paraId="0000008B">
      <w:pPr>
        <w:spacing w:line="276" w:lineRule="auto"/>
        <w:jc w:val="both"/>
        <w:rPr>
          <w:rFonts w:ascii="IBM Plex Sans" w:hAnsi="IBM Plex Sans" w:eastAsia="IBM Plex Sans" w:cs="IBM Plex Sans"/>
          <w:color w:val="000000"/>
          <w:sz w:val="20"/>
          <w:szCs w:val="20"/>
        </w:rPr>
      </w:pPr>
    </w:p>
    <w:tbl>
      <w:tblPr>
        <w:tblStyle w:val="40"/>
        <w:tblW w:w="104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4"/>
        <w:gridCol w:w="4216"/>
      </w:tblGrid>
      <w:tr w14:paraId="591708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C">
            <w:pPr>
              <w:spacing w:after="0" w:line="276" w:lineRule="auto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Consis International</w:t>
            </w:r>
          </w:p>
          <w:p w14:paraId="0000008D">
            <w:pPr>
              <w:spacing w:after="0" w:line="276" w:lineRule="auto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Analista de Desarrollo de Aplicaciones Java – Lider Tecnico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E">
            <w:pPr>
              <w:spacing w:after="0" w:line="276" w:lineRule="auto"/>
              <w:jc w:val="both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Lima, Peru</w:t>
            </w:r>
          </w:p>
          <w:p w14:paraId="0000008F">
            <w:pPr>
              <w:spacing w:after="0" w:line="276" w:lineRule="auto"/>
              <w:jc w:val="both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(11/2017– 10/2019)</w:t>
            </w:r>
          </w:p>
        </w:tc>
      </w:tr>
    </w:tbl>
    <w:p w14:paraId="00000090">
      <w:pPr>
        <w:pStyle w:val="4"/>
        <w:spacing w:before="0" w:after="0" w:line="276" w:lineRule="auto"/>
        <w:ind w:left="0" w:right="0" w:firstLine="0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>Empresa dedicada a prestar servicio y ascesoria del framework de seguros Ascel-E</w:t>
      </w:r>
    </w:p>
    <w:p w14:paraId="00000091">
      <w:pPr>
        <w:pStyle w:val="4"/>
        <w:spacing w:line="276" w:lineRule="auto"/>
        <w:jc w:val="both"/>
        <w:rPr>
          <w:rFonts w:ascii="IBM Plex Sans" w:hAnsi="IBM Plex Sans" w:eastAsia="IBM Plex Sans" w:cs="IBM Plex Sans"/>
          <w:b w:val="0"/>
          <w:sz w:val="20"/>
          <w:szCs w:val="20"/>
        </w:rPr>
      </w:pPr>
      <w:r>
        <w:rPr>
          <w:rFonts w:ascii="IBM Plex Sans" w:hAnsi="IBM Plex Sans" w:eastAsia="IBM Plex Sans" w:cs="IBM Plex Sans"/>
          <w:b w:val="0"/>
          <w:sz w:val="20"/>
          <w:szCs w:val="20"/>
          <w:rtl w:val="0"/>
        </w:rPr>
        <w:t>Durante este periodo participé en los siguientes proyectos:</w:t>
      </w:r>
    </w:p>
    <w:p w14:paraId="0000009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both"/>
        <w:rPr>
          <w:rFonts w:ascii="IBM Plex Sans" w:hAnsi="IBM Plex Sans" w:eastAsia="IBM Plex Sans" w:cs="IBM Plex San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Proyecto: Sistema Acsel-E (11/2017– 10/2019)</w:t>
      </w:r>
    </w:p>
    <w:p w14:paraId="000000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El proyecto Ascel-E es un framework web para el area de seguros a nivel Latino America.</w:t>
      </w:r>
    </w:p>
    <w:p w14:paraId="000000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both"/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IBM Plex Sans" w:hAnsi="IBM Plex Sans" w:eastAsia="IBM Plex Sans" w:cs="IBM Plex San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Principales tareas ejecutadas en el proyecto: </w:t>
      </w:r>
    </w:p>
    <w:p w14:paraId="0000009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system-ui" w:hAnsi="system-ui" w:eastAsia="system-ui" w:cs="system-u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Fonts w:ascii="system-ui" w:hAnsi="system-ui" w:eastAsia="system-ui" w:cs="system-u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Revision y correcion de Bug.</w:t>
      </w:r>
    </w:p>
    <w:p w14:paraId="0000009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system-ui" w:hAnsi="system-ui" w:eastAsia="system-ui" w:cs="system-u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Realizacion de script de correcion de data.</w:t>
      </w:r>
    </w:p>
    <w:p w14:paraId="0000009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system-ui" w:hAnsi="system-ui" w:eastAsia="system-ui" w:cs="system-u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Analisis de funcionamiento de requerimientos implementados en Produccion.</w:t>
      </w:r>
    </w:p>
    <w:p w14:paraId="0000009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system-ui" w:hAnsi="system-ui" w:eastAsia="system-ui" w:cs="system-u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Analisis de prevecion de Bug.</w:t>
      </w:r>
    </w:p>
    <w:p w14:paraId="0000009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system-ui" w:hAnsi="system-ui" w:eastAsia="system-ui" w:cs="system-u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Reporte semanal detallador de Bug reportados.</w:t>
      </w:r>
    </w:p>
    <w:p w14:paraId="0000009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6" w:lineRule="auto"/>
        <w:ind w:left="1080" w:right="0" w:hanging="360"/>
        <w:jc w:val="both"/>
      </w:pPr>
      <w:r>
        <w:rPr>
          <w:rFonts w:ascii="system-ui" w:hAnsi="system-ui" w:eastAsia="system-ui" w:cs="system-u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Entrega de evidencia de buen funcionamiento.</w:t>
      </w:r>
    </w:p>
    <w:p w14:paraId="0000009B">
      <w:pPr>
        <w:spacing w:line="276" w:lineRule="auto"/>
        <w:ind w:left="720" w:firstLine="0"/>
        <w:jc w:val="both"/>
        <w:rPr>
          <w:rFonts w:ascii="IBM Plex Sans" w:hAnsi="IBM Plex Sans" w:eastAsia="IBM Plex Sans" w:cs="IBM Plex Sans"/>
          <w:color w:val="000000"/>
          <w:sz w:val="20"/>
          <w:szCs w:val="20"/>
        </w:rPr>
      </w:pP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Tecnologías: Java (5, 6, 7,), Spring Core, Spring MV</w:t>
      </w:r>
      <w:r>
        <w:rPr>
          <w:rFonts w:hint="default" w:ascii="IBM Plex Sans" w:hAnsi="IBM Plex Sans" w:eastAsia="IBM Plex Sans" w:cs="IBM Plex Sans"/>
          <w:color w:val="000000"/>
          <w:sz w:val="20"/>
          <w:szCs w:val="20"/>
          <w:rtl w:val="0"/>
          <w:lang w:val="es-PE"/>
        </w:rPr>
        <w:t>C</w:t>
      </w: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, Spring Boot, Vaadin, Wicket</w:t>
      </w:r>
      <w:r>
        <w:rPr>
          <w:rFonts w:hint="default" w:ascii="IBM Plex Sans" w:hAnsi="IBM Plex Sans" w:eastAsia="IBM Plex Sans" w:cs="IBM Plex Sans"/>
          <w:color w:val="000000"/>
          <w:sz w:val="20"/>
          <w:szCs w:val="20"/>
          <w:rtl w:val="0"/>
          <w:lang w:val="es-PE"/>
        </w:rPr>
        <w:t>, JSF</w:t>
      </w:r>
      <w:r>
        <w:rPr>
          <w:rFonts w:ascii="IBM Plex Sans" w:hAnsi="IBM Plex Sans" w:eastAsia="IBM Plex Sans" w:cs="IBM Plex Sans"/>
          <w:color w:val="000000"/>
          <w:sz w:val="20"/>
          <w:szCs w:val="20"/>
          <w:rtl w:val="0"/>
        </w:rPr>
        <w:t>, Struct, Maven, Ant, Oracle DataBase 12c, Microsotf SQL Server (2016, 2019), MySQL 5.0, Linux, git, Websphere V8.5, Tomcat 8, GlassFists, weblogic, jboss, Ecliptse, intellij idea, Netbean, JMeter, JUnit.</w:t>
      </w:r>
    </w:p>
    <w:p w14:paraId="0000009C">
      <w:pPr>
        <w:spacing w:line="276" w:lineRule="auto"/>
        <w:rPr>
          <w:rFonts w:ascii="IBM Plex Sans" w:hAnsi="IBM Plex Sans" w:eastAsia="IBM Plex Sans" w:cs="IBM Plex Sans"/>
        </w:rPr>
      </w:pPr>
    </w:p>
    <w:p w14:paraId="0000009D">
      <w:pPr>
        <w:pStyle w:val="2"/>
        <w:spacing w:after="120" w:line="276" w:lineRule="auto"/>
        <w:jc w:val="center"/>
        <w:rPr>
          <w:rFonts w:ascii="IBM Plex Sans" w:hAnsi="IBM Plex Sans" w:eastAsia="IBM Plex Sans" w:cs="IBM Plex Sans"/>
          <w:color w:val="7030A0"/>
          <w:sz w:val="22"/>
          <w:szCs w:val="22"/>
        </w:rPr>
      </w:pPr>
      <w:r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  <w:t>EDUCACIÓN</w:t>
      </w:r>
    </w:p>
    <w:tbl>
      <w:tblPr>
        <w:tblStyle w:val="41"/>
        <w:tblW w:w="7815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509"/>
        <w:gridCol w:w="2606"/>
      </w:tblGrid>
      <w:tr w14:paraId="7B7A24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E">
            <w:pPr>
              <w:spacing w:line="276" w:lineRule="auto"/>
              <w:jc w:val="center"/>
              <w:rPr>
                <w:rFonts w:ascii="IBM Plex Sans" w:hAnsi="IBM Plex Sans" w:eastAsia="IBM Plex Sans" w:cs="IBM Plex Sans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color w:val="000000"/>
                <w:sz w:val="20"/>
                <w:szCs w:val="20"/>
                <w:rtl w:val="0"/>
              </w:rPr>
              <w:t>2011–2014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F">
            <w:pPr>
              <w:spacing w:before="0" w:after="0" w:line="276" w:lineRule="auto"/>
              <w:ind w:left="0" w:right="0" w:firstLine="0"/>
              <w:jc w:val="center"/>
              <w:rPr>
                <w:rFonts w:ascii="IBM Plex Sans" w:hAnsi="IBM Plex Sans" w:eastAsia="IBM Plex Sans" w:cs="IBM Plex Sans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Tecnico Superior Universitario en Informatica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0">
            <w:pPr>
              <w:spacing w:line="276" w:lineRule="auto"/>
              <w:jc w:val="center"/>
              <w:rPr>
                <w:rFonts w:ascii="IBM Plex Sans" w:hAnsi="IBM Plex Sans" w:eastAsia="IBM Plex Sans" w:cs="IBM Plex Sans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Universitario de Tecnología “Rodolfo Loero Arismendi”  (IUTIRLA)</w:t>
            </w:r>
          </w:p>
          <w:p w14:paraId="000000A1">
            <w:pPr>
              <w:spacing w:line="276" w:lineRule="auto"/>
              <w:jc w:val="center"/>
              <w:rPr>
                <w:rFonts w:ascii="IBM Plex Sans" w:hAnsi="IBM Plex Sans" w:eastAsia="IBM Plex Sans" w:cs="IBM Plex Sans"/>
                <w:sz w:val="20"/>
                <w:szCs w:val="20"/>
              </w:rPr>
            </w:pPr>
          </w:p>
        </w:tc>
      </w:tr>
      <w:tr w14:paraId="0504B0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2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IBM Plex Sans" w:hAnsi="IBM Plex Sans" w:eastAsia="IBM Plex Sans" w:cs="IBM Plex Sans"/>
                <w:color w:val="000000"/>
                <w:sz w:val="20"/>
                <w:szCs w:val="20"/>
                <w:rtl w:val="0"/>
              </w:rPr>
              <w:t>2001-2006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3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Bachiller en Ciencias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4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Unidad Educativa Nacional “Andrés Eloy Blanco”</w:t>
            </w:r>
          </w:p>
        </w:tc>
      </w:tr>
      <w:tr w14:paraId="5AF12F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5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IBM Plex Sans" w:hAnsi="IBM Plex Sans" w:eastAsia="IBM Plex Sans" w:cs="IBM Plex Sans"/>
                <w:color w:val="000000"/>
                <w:sz w:val="20"/>
                <w:szCs w:val="20"/>
                <w:rtl w:val="0"/>
              </w:rPr>
              <w:t>2006–2007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6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IT and Networking Fundamentals Centificate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7">
            <w:pPr>
              <w:spacing w:after="160" w:line="257" w:lineRule="auto"/>
              <w:ind w:left="-20" w:right="-2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color w:val="3F3F3F"/>
                <w:sz w:val="22"/>
                <w:szCs w:val="22"/>
                <w:rtl w:val="0"/>
              </w:rPr>
              <w:t>IBM Advanced Carrer Education</w:t>
            </w:r>
          </w:p>
        </w:tc>
      </w:tr>
      <w:tr w14:paraId="2E0CC1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8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IBM Plex Sans" w:hAnsi="IBM Plex Sans" w:eastAsia="IBM Plex Sans" w:cs="IBM Plex Sans"/>
                <w:color w:val="000000"/>
                <w:sz w:val="20"/>
                <w:szCs w:val="20"/>
                <w:rtl w:val="0"/>
              </w:rPr>
              <w:t>2006–2007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9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Programming Fundamentals Certificate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A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color w:val="3F3F3F"/>
                <w:sz w:val="22"/>
                <w:szCs w:val="22"/>
                <w:rtl w:val="0"/>
              </w:rPr>
              <w:t>IBM Advanced Carrer Education</w:t>
            </w:r>
          </w:p>
        </w:tc>
      </w:tr>
      <w:tr w14:paraId="7AAE21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B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IBM Plex Sans" w:hAnsi="IBM Plex Sans" w:eastAsia="IBM Plex Sans" w:cs="IBM Plex Sans"/>
                <w:color w:val="000000"/>
                <w:sz w:val="20"/>
                <w:szCs w:val="20"/>
                <w:rtl w:val="0"/>
              </w:rPr>
              <w:t>2006–2007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C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IBM Plex Sans" w:hAnsi="IBM Plex Sans" w:eastAsia="IBM Plex Sans" w:cs="IBM Plex Sans"/>
                <w:sz w:val="20"/>
                <w:szCs w:val="20"/>
                <w:rtl w:val="0"/>
              </w:rPr>
              <w:t>Application Devolopment Certificate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D">
            <w:pPr>
              <w:spacing w:after="160" w:line="274" w:lineRule="auto"/>
              <w:ind w:left="-20" w:right="-2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color w:val="3F3F3F"/>
                <w:sz w:val="22"/>
                <w:szCs w:val="22"/>
                <w:rtl w:val="0"/>
              </w:rPr>
              <w:t>IBM Advanced Carrer Education</w:t>
            </w:r>
          </w:p>
        </w:tc>
      </w:tr>
      <w:tr w14:paraId="2C7302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E">
            <w:pPr>
              <w:spacing w:line="274" w:lineRule="auto"/>
              <w:jc w:val="center"/>
              <w:rPr>
                <w:rFonts w:ascii="IBM Plex Sans" w:hAnsi="IBM Plex Sans" w:eastAsia="IBM Plex Sans" w:cs="IBM Plex Sans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F">
            <w:pPr>
              <w:spacing w:line="274" w:lineRule="auto"/>
              <w:jc w:val="center"/>
              <w:rPr>
                <w:rFonts w:ascii="IBM Plex Sans" w:hAnsi="IBM Plex Sans" w:eastAsia="IBM Plex Sans" w:cs="IBM Plex Sans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0">
            <w:pPr>
              <w:spacing w:line="257" w:lineRule="auto"/>
              <w:jc w:val="center"/>
              <w:rPr>
                <w:rFonts w:ascii="Calibri" w:hAnsi="Calibri" w:eastAsia="Calibri" w:cs="Calibri"/>
                <w:b/>
                <w:i/>
                <w:color w:val="3F3F3F"/>
                <w:sz w:val="22"/>
                <w:szCs w:val="22"/>
              </w:rPr>
            </w:pPr>
          </w:p>
        </w:tc>
      </w:tr>
      <w:tr w14:paraId="16ED3E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1">
            <w:pPr>
              <w:spacing w:line="274" w:lineRule="auto"/>
              <w:jc w:val="center"/>
              <w:rPr>
                <w:rFonts w:ascii="IBM Plex Sans" w:hAnsi="IBM Plex Sans" w:eastAsia="IBM Plex Sans" w:cs="IBM Plex Sans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2">
            <w:pPr>
              <w:spacing w:line="274" w:lineRule="auto"/>
              <w:jc w:val="center"/>
              <w:rPr>
                <w:rFonts w:ascii="IBM Plex Sans" w:hAnsi="IBM Plex Sans" w:eastAsia="IBM Plex Sans" w:cs="IBM Plex Sans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3">
            <w:pPr>
              <w:spacing w:line="257" w:lineRule="auto"/>
              <w:jc w:val="center"/>
              <w:rPr>
                <w:rFonts w:ascii="Calibri" w:hAnsi="Calibri" w:eastAsia="Calibri" w:cs="Calibri"/>
                <w:b/>
                <w:i/>
                <w:color w:val="3F3F3F"/>
                <w:sz w:val="22"/>
                <w:szCs w:val="22"/>
              </w:rPr>
            </w:pPr>
          </w:p>
        </w:tc>
      </w:tr>
      <w:tr w14:paraId="168CC8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4">
            <w:pPr>
              <w:spacing w:line="276" w:lineRule="auto"/>
              <w:jc w:val="center"/>
              <w:rPr>
                <w:rFonts w:ascii="IBM Plex Sans" w:hAnsi="IBM Plex Sans" w:eastAsia="IBM Plex Sans" w:cs="IBM Plex Sans"/>
                <w:color w:val="000000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5">
            <w:pPr>
              <w:spacing w:line="276" w:lineRule="auto"/>
              <w:jc w:val="center"/>
              <w:rPr>
                <w:rFonts w:ascii="IBM Plex Sans" w:hAnsi="IBM Plex Sans" w:eastAsia="IBM Plex Sans" w:cs="IBM Plex Sans"/>
                <w:sz w:val="20"/>
                <w:szCs w:val="2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6">
            <w:pPr>
              <w:spacing w:line="276" w:lineRule="auto"/>
              <w:jc w:val="center"/>
              <w:rPr>
                <w:rFonts w:ascii="IBM Plex Sans" w:hAnsi="IBM Plex Sans" w:eastAsia="IBM Plex Sans" w:cs="IBM Plex Sans"/>
                <w:sz w:val="20"/>
                <w:szCs w:val="20"/>
              </w:rPr>
            </w:pPr>
          </w:p>
        </w:tc>
      </w:tr>
    </w:tbl>
    <w:p w14:paraId="000000B7">
      <w:pPr>
        <w:spacing w:after="0" w:line="276" w:lineRule="auto"/>
        <w:ind w:left="357" w:firstLine="0"/>
        <w:jc w:val="both"/>
        <w:rPr>
          <w:rFonts w:ascii="IBM Plex Sans" w:hAnsi="IBM Plex Sans" w:eastAsia="IBM Plex Sans" w:cs="IBM Plex Sans"/>
          <w:color w:val="000000"/>
          <w:sz w:val="20"/>
          <w:szCs w:val="20"/>
        </w:rPr>
      </w:pPr>
    </w:p>
    <w:p w14:paraId="000000B8">
      <w:pPr>
        <w:pStyle w:val="2"/>
        <w:spacing w:after="120" w:line="276" w:lineRule="auto"/>
        <w:jc w:val="center"/>
        <w:rPr>
          <w:rFonts w:ascii="IBM Plex Sans" w:hAnsi="IBM Plex Sans" w:eastAsia="IBM Plex Sans" w:cs="IBM Plex Sans"/>
          <w:color w:val="7030A0"/>
          <w:sz w:val="22"/>
          <w:szCs w:val="22"/>
        </w:rPr>
      </w:pPr>
      <w:r>
        <w:rPr>
          <w:rFonts w:ascii="IBM Plex Sans" w:hAnsi="IBM Plex Sans" w:eastAsia="IBM Plex Sans" w:cs="IBM Plex Sans"/>
          <w:color w:val="7030A0"/>
          <w:sz w:val="22"/>
          <w:szCs w:val="22"/>
          <w:rtl w:val="0"/>
        </w:rPr>
        <w:t>IDIOMAS</w:t>
      </w:r>
    </w:p>
    <w:tbl>
      <w:tblPr>
        <w:tblStyle w:val="42"/>
        <w:tblW w:w="10420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2"/>
        <w:gridCol w:w="3549"/>
        <w:gridCol w:w="3289"/>
      </w:tblGrid>
      <w:tr w14:paraId="3B5D3B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9">
            <w:pPr>
              <w:spacing w:line="276" w:lineRule="auto"/>
              <w:jc w:val="center"/>
              <w:rPr>
                <w:rFonts w:ascii="IBM Plex Sans" w:hAnsi="IBM Plex Sans" w:eastAsia="IBM Plex Sans" w:cs="IBM Plex Sans"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Español:</w:t>
            </w:r>
            <w:r>
              <w:rPr>
                <w:rFonts w:ascii="IBM Plex Sans" w:hAnsi="IBM Plex Sans" w:eastAsia="IBM Plex Sans" w:cs="IBM Plex Sans"/>
                <w:color w:val="000000"/>
                <w:sz w:val="20"/>
                <w:szCs w:val="20"/>
                <w:rtl w:val="0"/>
              </w:rPr>
              <w:t xml:space="preserve"> Nativo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A">
            <w:pPr>
              <w:spacing w:line="276" w:lineRule="auto"/>
              <w:jc w:val="center"/>
              <w:rPr>
                <w:rFonts w:ascii="IBM Plex Sans" w:hAnsi="IBM Plex Sans" w:eastAsia="IBM Plex Sans" w:cs="IBM Plex Sans"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Inglés:</w:t>
            </w:r>
            <w:r>
              <w:rPr>
                <w:rFonts w:ascii="IBM Plex Sans" w:hAnsi="IBM Plex Sans" w:eastAsia="IBM Plex Sans" w:cs="IBM Plex Sans"/>
                <w:color w:val="000000"/>
                <w:sz w:val="20"/>
                <w:szCs w:val="20"/>
                <w:rtl w:val="0"/>
              </w:rPr>
              <w:t xml:space="preserve"> Medio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B">
            <w:pPr>
              <w:spacing w:line="276" w:lineRule="auto"/>
              <w:jc w:val="center"/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</w:rPr>
            </w:pPr>
            <w:r>
              <w:rPr>
                <w:rFonts w:ascii="IBM Plex Sans" w:hAnsi="IBM Plex Sans" w:eastAsia="IBM Plex Sans" w:cs="IBM Plex Sans"/>
                <w:b/>
                <w:color w:val="000000"/>
                <w:sz w:val="20"/>
                <w:szCs w:val="20"/>
                <w:rtl w:val="0"/>
              </w:rPr>
              <w:t>Otro Idioma:</w:t>
            </w:r>
            <w:r>
              <w:rPr>
                <w:rFonts w:ascii="IBM Plex Sans" w:hAnsi="IBM Plex Sans" w:eastAsia="IBM Plex Sans" w:cs="IBM Plex Sans"/>
                <w:color w:val="000000"/>
                <w:sz w:val="20"/>
                <w:szCs w:val="20"/>
                <w:rtl w:val="0"/>
              </w:rPr>
              <w:t xml:space="preserve"> Nivel</w:t>
            </w:r>
          </w:p>
        </w:tc>
      </w:tr>
    </w:tbl>
    <w:p w14:paraId="000000BC">
      <w:pPr>
        <w:spacing w:after="0" w:line="276" w:lineRule="auto"/>
        <w:rPr>
          <w:rFonts w:ascii="IBM Plex Sans" w:hAnsi="IBM Plex Sans" w:eastAsia="IBM Plex Sans" w:cs="IBM Plex Sans"/>
          <w:color w:val="000000"/>
        </w:rPr>
      </w:pPr>
    </w:p>
    <w:p w14:paraId="000000BD">
      <w:pPr>
        <w:spacing w:after="0" w:line="276" w:lineRule="auto"/>
        <w:jc w:val="both"/>
        <w:rPr>
          <w:rFonts w:ascii="IBM Plex Sans" w:hAnsi="IBM Plex Sans" w:eastAsia="IBM Plex Sans" w:cs="IBM Plex Sans"/>
        </w:rPr>
      </w:pPr>
    </w:p>
    <w:sectPr>
      <w:headerReference r:id="rId5" w:type="default"/>
      <w:footerReference r:id="rId6" w:type="default"/>
      <w:pgSz w:w="11906" w:h="16838"/>
      <w:pgMar w:top="1701" w:right="851" w:bottom="851" w:left="851" w:header="706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SemiBold">
    <w:altName w:val="Montserra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attrocento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stem-u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">
    <w:panose1 w:val="00000500000000000000"/>
    <w:charset w:val="00"/>
    <w:family w:val="auto"/>
    <w:pitch w:val="default"/>
    <w:sig w:usb0="2000020F" w:usb1="00000003" w:usb2="00000000" w:usb3="00000000" w:csb0="20000197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1841500</wp:posOffset>
              </wp:positionH>
              <wp:positionV relativeFrom="paragraph">
                <wp:posOffset>-329565</wp:posOffset>
              </wp:positionV>
              <wp:extent cx="27305" cy="688340"/>
              <wp:effectExtent l="0" t="0" r="0" b="0"/>
              <wp:wrapNone/>
              <wp:docPr id="69" name="Rectángulo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37110" y="3440593"/>
                        <a:ext cx="17780" cy="6788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0705A9C">
                          <w:pPr>
                            <w:spacing w:before="0" w:after="160" w:line="258" w:lineRule="auto"/>
                            <w:ind w:left="0" w:right="0"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91425" tIns="468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145pt;margin-top:-25.95pt;height:54.2pt;width:2.15pt;z-index:251659264;v-text-anchor:middle;mso-width-relative:page;mso-height-relative:page;" fillcolor="#FFFFFF [3201]" filled="t" stroked="f" coordsize="21600,21600" o:gfxdata="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+5IeM3AAAAAoBAAAPAAAAAAAAAAEAIAAAACIAAABk&#10;cnMvZG93bnJldi54bWxQSwECFAAUAAAACACHTuJAyco2WgICAAD7AwAADgAAAAAAAAABACAAAAAr&#10;AQAAZHJzL2Uyb0RvYy54bWxQSwUGAAAAAAYABgBZAQAAnwUAAAAA&#10;">
              <v:fill on="t" focussize="0,0"/>
              <v:stroke on="f"/>
              <v:imagedata o:title=""/>
              <o:lock v:ext="edit" aspectratio="f"/>
              <v:textbox inset="7.1988188976378pt,1.3mm,7.1988188976378pt,3.59842519685039pt">
                <w:txbxContent>
                  <w:p w14:paraId="20705A9C">
                    <w:pPr>
                      <w:spacing w:before="0" w:after="160" w:line="258" w:lineRule="auto"/>
                      <w:ind w:left="0" w:right="0" w:firstLine="0"/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−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56B0F97"/>
    <w:rsid w:val="0FD2468B"/>
    <w:rsid w:val="1EB97D75"/>
    <w:rsid w:val="2C281D5A"/>
    <w:rsid w:val="3EC71D28"/>
    <w:rsid w:val="40D472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23"/>
    <w:qFormat/>
    <w:uiPriority w:val="0"/>
    <w:pPr>
      <w:keepNext/>
      <w:spacing w:after="0" w:line="240" w:lineRule="auto"/>
      <w:outlineLvl w:val="2"/>
    </w:pPr>
    <w:rPr>
      <w:rFonts w:ascii="Arial" w:hAnsi="Arial" w:eastAsia="Times New Roman" w:cs="Times New Roman"/>
      <w:b/>
      <w:sz w:val="24"/>
      <w:szCs w:val="20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basedOn w:val="8"/>
    <w:unhideWhenUsed/>
    <w:qFormat/>
    <w:uiPriority w:val="99"/>
    <w:rPr>
      <w:vertAlign w:val="superscript"/>
    </w:rPr>
  </w:style>
  <w:style w:type="paragraph" w:styleId="11">
    <w:name w:val="footnote text"/>
    <w:basedOn w:val="1"/>
    <w:link w:val="2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2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header"/>
    <w:basedOn w:val="1"/>
    <w:link w:val="2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2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styleId="17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Normal"/>
    <w:qFormat/>
    <w:uiPriority w:val="0"/>
  </w:style>
  <w:style w:type="character" w:customStyle="1" w:styleId="19">
    <w:name w:val="Texto de globo Car"/>
    <w:basedOn w:val="8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Encabezado Car"/>
    <w:basedOn w:val="8"/>
    <w:link w:val="13"/>
    <w:qFormat/>
    <w:uiPriority w:val="99"/>
  </w:style>
  <w:style w:type="character" w:customStyle="1" w:styleId="21">
    <w:name w:val="Pie de página Car"/>
    <w:basedOn w:val="8"/>
    <w:link w:val="14"/>
    <w:qFormat/>
    <w:uiPriority w:val="99"/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Título 3 Car"/>
    <w:basedOn w:val="8"/>
    <w:link w:val="4"/>
    <w:qFormat/>
    <w:uiPriority w:val="0"/>
    <w:rPr>
      <w:rFonts w:ascii="Arial" w:hAnsi="Arial" w:eastAsia="Times New Roman" w:cs="Times New Roman"/>
      <w:b/>
      <w:sz w:val="24"/>
      <w:szCs w:val="20"/>
      <w:lang w:val="en-US"/>
    </w:rPr>
  </w:style>
  <w:style w:type="character" w:customStyle="1" w:styleId="24">
    <w:name w:val="Título 1 Car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/>
    </w:rPr>
  </w:style>
  <w:style w:type="character" w:customStyle="1" w:styleId="25">
    <w:name w:val="Skill Colour"/>
    <w:basedOn w:val="8"/>
    <w:qFormat/>
    <w:uiPriority w:val="1"/>
    <w:rPr>
      <w:color w:val="DA6D5E"/>
    </w:rPr>
  </w:style>
  <w:style w:type="character" w:customStyle="1" w:styleId="26">
    <w:name w:val="Texto nota pie Car"/>
    <w:basedOn w:val="8"/>
    <w:link w:val="11"/>
    <w:semiHidden/>
    <w:qFormat/>
    <w:uiPriority w:val="99"/>
    <w:rPr>
      <w:sz w:val="20"/>
      <w:szCs w:val="20"/>
      <w:lang w:val="en-US"/>
    </w:rPr>
  </w:style>
  <w:style w:type="character" w:styleId="27">
    <w:name w:val="Placeholder Text"/>
    <w:basedOn w:val="8"/>
    <w:semiHidden/>
    <w:qFormat/>
    <w:uiPriority w:val="99"/>
    <w:rPr>
      <w:color w:val="808080"/>
    </w:rPr>
  </w:style>
  <w:style w:type="character" w:customStyle="1" w:styleId="28">
    <w:name w:val="Título 2 Car"/>
    <w:basedOn w:val="8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US"/>
    </w:rPr>
  </w:style>
  <w:style w:type="paragraph" w:customStyle="1" w:styleId="29">
    <w:name w:val="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character" w:customStyle="1" w:styleId="30">
    <w:name w:val="normaltextrun"/>
    <w:basedOn w:val="8"/>
    <w:qFormat/>
    <w:uiPriority w:val="0"/>
  </w:style>
  <w:style w:type="character" w:customStyle="1" w:styleId="31">
    <w:name w:val="eop"/>
    <w:basedOn w:val="8"/>
    <w:qFormat/>
    <w:uiPriority w:val="0"/>
  </w:style>
  <w:style w:type="character" w:customStyle="1" w:styleId="32">
    <w:name w:val="scxw206401175"/>
    <w:basedOn w:val="8"/>
    <w:qFormat/>
    <w:uiPriority w:val="0"/>
  </w:style>
  <w:style w:type="table" w:customStyle="1" w:styleId="33">
    <w:name w:val="_Style 36"/>
    <w:basedOn w:val="1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4">
    <w:name w:val="_Style 37"/>
    <w:basedOn w:val="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38"/>
    <w:basedOn w:val="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9"/>
    <w:basedOn w:val="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40"/>
    <w:basedOn w:val="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_Style 41"/>
    <w:basedOn w:val="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_Style 42"/>
    <w:basedOn w:val="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_Style 43"/>
    <w:basedOn w:val="18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_Style 44"/>
    <w:basedOn w:val="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45"/>
    <w:basedOn w:val="18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SFykN2OiEtkS2tpwU2A/XgSETA==">CgMxLjAaHwoBMBIaChgICVIUChJ0YWJsZS5xcDBjbDcxNXR3czYyDWgucXNuYzVucDUwNGcyCWguMzBqMHpsbDIOaC44a2trbTF5amFmdGsyCWguMWZvYjl0ZTIJaC4xZm9iOXRlMg5oLnVwbnlseDhzNjI3NzIJaC4xZm9iOXRlMg5oLm8xNG52Nnc4cWN6MzIJaC4xZm9iOXRlMgloLjN6bnlzaDc4AHIhMTQ5N3lWckIxbDFhZUJGb0JLUWxKTW5pMzQ3VktjbDNP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2023-08-16T15:19:00Z</dcterms:created>
  <dc:creator>Ronald Huari Quicano</dc:creator>
  <cp:lastModifiedBy>neometal17</cp:lastModifiedBy>
  <dcterms:modified xsi:type="dcterms:W3CDTF">2026-01-15T17:52:45Z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0x0101000A27C0A48CA1A7428435E18F56034063</vt:lpwstr>
  </property>
  <property fmtid="{D5CDD505-2E9C-101B-9397-08002B2CF9AE}" pid="3" name="Order">
    <vt:r8>7544000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  <property fmtid="{D5CDD505-2E9C-101B-9397-08002B2CF9AE}" pid="9" name="KSOProductBuildVer">
    <vt:lpwstr>2058-12.2.0.23196</vt:lpwstr>
  </property>
  <property fmtid="{D5CDD505-2E9C-101B-9397-08002B2CF9AE}" pid="10" name="ICV">
    <vt:lpwstr>D487AEAFA4424C9D81FA2AD445A44D32_13</vt:lpwstr>
  </property>
</Properties>
</file>