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F3" w:rsidRDefault="009F73E6" w:rsidP="009F73E6">
      <w:pPr>
        <w:jc w:val="center"/>
        <w:rPr>
          <w:rFonts w:ascii="Times New Roman" w:hAnsi="Times New Roman" w:cs="Times New Roman"/>
          <w:b/>
          <w:color w:val="555555"/>
          <w:sz w:val="28"/>
          <w:szCs w:val="20"/>
          <w:shd w:val="clear" w:color="auto" w:fill="FFFFFF"/>
        </w:rPr>
      </w:pPr>
      <w:proofErr w:type="gramStart"/>
      <w:r w:rsidRPr="009F73E6">
        <w:rPr>
          <w:rFonts w:ascii="Times New Roman" w:hAnsi="Times New Roman" w:cs="Times New Roman"/>
          <w:b/>
          <w:color w:val="555555"/>
          <w:sz w:val="28"/>
          <w:szCs w:val="20"/>
          <w:shd w:val="clear" w:color="auto" w:fill="FFFFFF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 w:rsidRPr="009F73E6">
        <w:rPr>
          <w:rFonts w:ascii="Times New Roman" w:hAnsi="Times New Roman" w:cs="Times New Roman"/>
          <w:b/>
          <w:color w:val="555555"/>
          <w:sz w:val="28"/>
          <w:szCs w:val="20"/>
          <w:shd w:val="clear" w:color="auto" w:fill="FFFFFF"/>
        </w:rPr>
        <w:t xml:space="preserve"> Санитарно-</w:t>
      </w:r>
      <w:bookmarkStart w:id="0" w:name="_GoBack"/>
      <w:bookmarkEnd w:id="0"/>
      <w:r w:rsidRPr="009F73E6">
        <w:rPr>
          <w:rFonts w:ascii="Times New Roman" w:hAnsi="Times New Roman" w:cs="Times New Roman"/>
          <w:b/>
          <w:color w:val="555555"/>
          <w:sz w:val="28"/>
          <w:szCs w:val="20"/>
          <w:shd w:val="clear" w:color="auto" w:fill="FFFFFF"/>
        </w:rPr>
        <w:t>эпидемиологические правила и нормативы...") (Зарегистрировано в Минюсте России 08.08.2016 N 43153)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1. Общие положения и область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>применения</w:t>
      </w:r>
      <w:proofErr w:type="gramEnd"/>
      <w:r w:rsidRPr="006D53D6">
        <w:rPr>
          <w:rFonts w:ascii="Times New Roman" w:hAnsi="Times New Roman" w:cs="Times New Roman"/>
          <w:sz w:val="28"/>
          <w:szCs w:val="28"/>
        </w:rPr>
        <w:t xml:space="preserve"> Настоящие санитарно-эпидемиологические правила и нормативы устанавливают санитарно-эпидемиологические требования к физическим факторам неионизирующей природы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>2. Микроклимат на рабочих местах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 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 3. Шум на рабочих местах. Нормативным эквивалентным уровнем звука на рабочих местах является 80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. В случае превышения уровня шума на рабочем месте выше 80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, работодатель должен провести оценку риска здоровью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6D53D6">
        <w:rPr>
          <w:rFonts w:ascii="Times New Roman" w:hAnsi="Times New Roman" w:cs="Times New Roman"/>
          <w:sz w:val="28"/>
          <w:szCs w:val="28"/>
        </w:rPr>
        <w:t xml:space="preserve"> и подтвердить приемлемый риск здоровью работающих. Работы в условиях воздействия эквивалентного уровня шума выше 85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не допускаются. При воздействии шума в границах 80 - 85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работодателю необходимо минимизировать возможные негативные последствия.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4. Вибрация на рабочих местах. Гигиеническая оценка вибрации, воздействующей на человека, должна производиться методом интегральной оценки по эквивалентному корректированному уровню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виброускорения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с учетом времени вибрационного воздействия. Работа в условиях воздействия локальной вибрации с текущими среднеквадратичными уровнями, превышающими настоящие санитарные нормы более чем на 12 дБ (в 4 раза) по интегральной оценке, не допускается. Работа в условиях воздействия общей вибрации с текущими среднеквадратичными уровнями, превышающими настоящие санитарные нормы более чем на 24 дБ (в 8 раз) по интегральной оценке, не допускается.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lastRenderedPageBreak/>
        <w:t xml:space="preserve">5. Инфразвук на рабочих местах. Инфразвук - акустические колебания с частотами ниже 22 Гц. Эквивалентные уровни звукового давления за рабочую смену в октавных полосах частот 2, 4, 8, 16 Гц - Lp,1/1,eq,8h , дБ. Эквивалентный общий уровень инфразвука за рабочую смену - Lp,ZI,eq,8h , дБ.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>При воздействии на работающих инфразвука с уровнями, превышающими нормативные, для предупреждения неблагоприятных эффектов должны применяться режимы труда, отдыха и другие меры защиты.</w:t>
      </w:r>
      <w:proofErr w:type="gramEnd"/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6. Воздушный и контактный ультразвук на рабочих местах. Нормируемыми параметрами воздушного ультразвука являются эквивалентные уровни звукового давления в децибелах в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третьоктавных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полосах со среднегеометрическими частотами 12,5; 16; 20; 25; 31,5; 40; 50; 63; 80; 100 кГц, измеренные на заданном интервале времени при работе источника ультразвука. Для защиты рук от неблагоприятного воздействия контактного ультразвука в твердых, жидких, газообразных средах, а также от контактных смазок необходимо применять нарукавники, рукавицы или перчатки.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7. Электрические, магнитные, электромагнитные поля на рабочих местах.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>Данный раздел СанПиН устанавливает для лиц, профессионально связанных с воздействием ЭМП, требования к безопасным условиям воздействия электростатического поля (ЭСП), постоянного магнитного поля (ПМП), электрических и магнитных полей промышленной частоты 50 Гц (ЭП, МП ПЧ), электромагнитных полей на рабочих местах пользователей персональными компьютерами (ЭМП ПК) и средствами информационно-коммуникационных технологий (ЭМП ИКТ), электрических и магнитных полей (ЭП, МП) в диапазоне частот 10</w:t>
      </w:r>
      <w:proofErr w:type="gramEnd"/>
      <w:r w:rsidRPr="006D53D6">
        <w:rPr>
          <w:rFonts w:ascii="Times New Roman" w:hAnsi="Times New Roman" w:cs="Times New Roman"/>
          <w:sz w:val="28"/>
          <w:szCs w:val="28"/>
        </w:rPr>
        <w:t xml:space="preserve"> кГц - 30 кГц, электромагнитных полей (ЭМП) в диапазоне 30 кГц - 300 ГГц.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8. Лазерное излучение на рабочих местах. Настоящие СанПиН устанавливают предельно допустимые уровни (ПДУ) лазерного излучения в диапазоне длин волн от 180 до 1 * 10 5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при эксплуатации производственных и медицинских лазерных установок. </w:t>
      </w:r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>Ультрафиолетовое излучение Настоящие СанПиН распространяются на излучение, создаваемое источниками, имеющими температуру выше 2 000 °C (электрические дуги, плазма, расплавленный металл, кварцевое стекло и тому подобное), люминесцентными источниками, используемыми в полиграфии, химическом и деревообрабатывающем производстве, сельском хозяйстве, при кино и телесъемках, дефектоскопии и других отраслях производства, а также в здравоохранении.</w:t>
      </w:r>
      <w:proofErr w:type="gramEnd"/>
      <w:r w:rsidRPr="006D5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3D6">
        <w:rPr>
          <w:rFonts w:ascii="Times New Roman" w:hAnsi="Times New Roman" w:cs="Times New Roman"/>
          <w:sz w:val="28"/>
          <w:szCs w:val="28"/>
        </w:rPr>
        <w:t xml:space="preserve">Настоящие СанПиН не распространяются на </w:t>
      </w:r>
      <w:r w:rsidRPr="006D53D6">
        <w:rPr>
          <w:rFonts w:ascii="Times New Roman" w:hAnsi="Times New Roman" w:cs="Times New Roman"/>
          <w:sz w:val="28"/>
          <w:szCs w:val="28"/>
        </w:rPr>
        <w:lastRenderedPageBreak/>
        <w:t xml:space="preserve">ультрафиолетовое излучение, генерируемое лазерами, используемое для обеззараживания сред при отсутствии обслуживающего персонала, а также применяемое в лечебных и профилактических целях. </w:t>
      </w:r>
      <w:proofErr w:type="gramEnd"/>
    </w:p>
    <w:p w:rsidR="009F73E6" w:rsidRPr="006D53D6" w:rsidRDefault="009F73E6" w:rsidP="009F73E6">
      <w:pPr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>10. Освещение на рабочих местах. Санитарные правила не распространяются на проектирование освещения подземных выработок, морских и речных портов,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 охраны.</w:t>
      </w:r>
    </w:p>
    <w:sectPr w:rsidR="009F73E6" w:rsidRPr="006D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3A"/>
    <w:rsid w:val="0048583A"/>
    <w:rsid w:val="006D53D6"/>
    <w:rsid w:val="009F73E6"/>
    <w:rsid w:val="00C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2021-02-18T01:48:00Z</dcterms:created>
  <dcterms:modified xsi:type="dcterms:W3CDTF">2021-02-18T01:56:00Z</dcterms:modified>
</cp:coreProperties>
</file>