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6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次课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（</w:t>
      </w:r>
      <w:r>
        <w:rPr>
          <w:rFonts w:hint="eastAsia" w:ascii="Times New Roman" w:hAnsi="Times New Roman" w:eastAsia="楷体" w:cs="Times New Roman"/>
          <w:b/>
          <w:bCs/>
          <w:sz w:val="44"/>
          <w:szCs w:val="44"/>
          <w:lang w:val="en-US" w:eastAsia="zh-CN"/>
        </w:rPr>
        <w:t>语法分析1-化学分子式解析</w:t>
      </w: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请继续熟悉PLY基本编写规范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仔细阅读PLY使用手册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熟悉yacc_example中分析四则运算的程序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编写程序，计算化学分子式中元素的数目，并完成以下测试：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atom_count("He") ==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atom_count("H2") ==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atom_count("H2SO4") == 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atom_count("CH3COOH") ==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atom_count("NaCl") ==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atom_count("C60H60") == 120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参考语法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species_list :  species_list species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species_list :  species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species :     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species :     SYMBOL COUNT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附录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元素周期表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2752090"/>
            <wp:effectExtent l="0" t="0" r="8255" b="10160"/>
            <wp:docPr id="1" name="图片 1" descr="b219ebc4b74543a96c5accb513178a82b901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219ebc4b74543a96c5accb513178a82b90114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（2）识别化学元素的正则表达式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t_SYMBOL = (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r"C[laroudsemf]?|Os?|N[eaibdpos]?|S[icernbmg]?|P[drmtboau]?|"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r"H[eofgas]?|A[lrsgutcm]|B[eraik]?|Dy|E[urs]|F[erm]?|G[aed]|"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r"I[nr]?|Kr?|L[iaur]|M[gnodt]|R[buhenaf]|T[icebmalh]|"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r"U|V|W|Xe|Yb?|Z[nr]")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存储分子式的数据结构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class Atom(object):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def __init__(self, symbol, count):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self.symbol = symbol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self.count = count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def __repr__(self):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return "Atom(%r, %r)" % (self.symbol, self.count)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1C235"/>
    <w:multiLevelType w:val="singleLevel"/>
    <w:tmpl w:val="A051C23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FBEBA7B"/>
    <w:multiLevelType w:val="singleLevel"/>
    <w:tmpl w:val="1FBEBA7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82A61"/>
    <w:rsid w:val="361374D4"/>
    <w:rsid w:val="4AD82A61"/>
    <w:rsid w:val="59D335D5"/>
    <w:rsid w:val="5A7E23B0"/>
    <w:rsid w:val="6DB2276A"/>
    <w:rsid w:val="72463983"/>
    <w:rsid w:val="759B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2019-10-06T07:36:00Z</dcterms:created>
  <dc:creator>antony</dc:creator>
  <cp:lastModifiedBy>antony</cp:lastModifiedBy>
  <dcterms:modified xsi:type="dcterms:W3CDTF">2019-10-06T07:51:43Z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