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Network Incident Report</w:t>
      </w:r>
    </w:p>
    <w:p>
      <w:pPr>
        <w:jc w:val="center"/>
      </w:pPr>
      <w:r>
        <w:rPr>
          <w:b/>
        </w:rPr>
        <w:t>FAKE TEST FIXTURE - no real infrastructure, credentials, or incident data</w:t>
      </w:r>
    </w:p>
    <w:p>
      <w:pPr>
        <w:pStyle w:val="Heading1"/>
      </w:pPr>
      <w:r>
        <w:t>Incident Overview</w:t>
      </w:r>
    </w:p>
    <w:p>
      <w:r>
        <w:t>This mock technical report describes a fictional outage in the DemoNet staging environment. It is intended to exercise technical/work classification and extraction from Word documents.</w:t>
      </w:r>
    </w:p>
    <w:p>
      <w:pPr>
        <w:pStyle w:val="Heading1"/>
      </w:pPr>
      <w:r>
        <w:t>Incident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Incident ID</w:t>
            </w:r>
          </w:p>
        </w:tc>
        <w:tc>
          <w:tcPr>
            <w:tcW w:type="dxa" w:w="2556"/>
          </w:tcPr>
          <w:p>
            <w:r>
              <w:t>Severity</w:t>
            </w:r>
          </w:p>
        </w:tc>
        <w:tc>
          <w:tcPr>
            <w:tcW w:type="dxa" w:w="2556"/>
          </w:tcPr>
          <w:p>
            <w:r>
              <w:t>Environment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</w:tcPr>
          <w:p>
            <w:r>
              <w:t>DEMO-INC-2026-041</w:t>
            </w:r>
          </w:p>
        </w:tc>
        <w:tc>
          <w:tcPr>
            <w:tcW w:type="dxa" w:w="2556"/>
          </w:tcPr>
          <w:p>
            <w:r>
              <w:t>SEV-2 Synthetic</w:t>
            </w:r>
          </w:p>
        </w:tc>
        <w:tc>
          <w:tcPr>
            <w:tcW w:type="dxa" w:w="2556"/>
          </w:tcPr>
          <w:p>
            <w:r>
              <w:t>DemoNet Staging</w:t>
            </w:r>
          </w:p>
        </w:tc>
        <w:tc>
          <w:tcPr>
            <w:tcW w:type="dxa" w:w="2556"/>
          </w:tcPr>
          <w:p>
            <w:r>
              <w:t>Resolved</w:t>
            </w:r>
          </w:p>
        </w:tc>
      </w:tr>
    </w:tbl>
    <w:p>
      <w:pPr>
        <w:pStyle w:val="Heading1"/>
      </w:pPr>
      <w:r>
        <w:t>Timeline</w:t>
      </w:r>
    </w:p>
    <w:p>
      <w:r>
        <w:t>08:10 - Synthetic monitoring reported elevated packet loss between demo-core-1 and demo-edge-3.</w:t>
      </w:r>
    </w:p>
    <w:p>
      <w:r>
        <w:t>08:18 - Mock operator confirmed route flapping in the non-production lab.</w:t>
      </w:r>
    </w:p>
    <w:p>
      <w:r>
        <w:t>08:34 - Demo BGP neighbor configuration was rolled back.</w:t>
      </w:r>
    </w:p>
    <w:p>
      <w:r>
        <w:t>08:55 - Synthetic packet loss returned to baseline.</w:t>
      </w:r>
    </w:p>
    <w:p>
      <w:pPr>
        <w:pStyle w:val="Heading1"/>
      </w:pPr>
      <w:r>
        <w:t>Root Cause</w:t>
      </w:r>
    </w:p>
    <w:p>
      <w:r>
        <w:t>A fictional route policy named DEMO_EXPORT_POLICY accidentally preferred a test path. This caused temporary routing instability in a synthetic staging network.</w:t>
      </w:r>
    </w:p>
    <w:p>
      <w:pPr>
        <w:pStyle w:val="Heading1"/>
      </w:pPr>
      <w:r>
        <w:t>Corrective Actions</w:t>
      </w:r>
    </w:p>
    <w:p>
      <w:pPr>
        <w:pStyle w:val="ListBullet"/>
      </w:pPr>
      <w:r>
        <w:t>Add pre-merge validation for route policy changes.</w:t>
      </w:r>
    </w:p>
    <w:p>
      <w:pPr>
        <w:pStyle w:val="ListBullet"/>
      </w:pPr>
      <w:r>
        <w:t>Create a synthetic canary route test before applying network policy changes.</w:t>
      </w:r>
    </w:p>
    <w:p>
      <w:pPr>
        <w:pStyle w:val="ListBullet"/>
      </w:pPr>
      <w:r>
        <w:t>Document the rollback procedure in the demo operations runbook.</w:t>
      </w:r>
    </w:p>
    <w:p>
      <w:pPr>
        <w:pStyle w:val="Heading1"/>
      </w:pPr>
      <w:r>
        <w:t>Expected Classifier Behavior</w:t>
      </w:r>
    </w:p>
    <w:p>
      <w:r>
        <w:t>Primary target label: technical.</w:t>
      </w:r>
    </w:p>
    <w:p>
      <w:r>
        <w:t>Useful secondary labels: work, report, policy, source-code if the model focuses on config snippets.</w:t>
      </w:r>
    </w:p>
    <w:p>
      <w:r>
        <w:t>Negative labels: legal, receipt, invoice, reference-image, medical, identity-document.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