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44"/>
        </w:rPr>
        <w:t>EastWest Bank (EWB) Standing Order Platform</w:t>
      </w:r>
    </w:p>
    <w:p>
      <w:pPr>
        <w:spacing w:before="0" w:after="280"/>
      </w:pPr>
      <w:r>
        <w:rPr>
          <w:rFonts w:ascii="Arial" w:hAnsi="Arial"/>
          <w:color w:val="4B5563"/>
          <w:sz w:val="26"/>
        </w:rPr>
        <w:t>System Architecture, Security Perimeter &amp; Verification Documentation</w:t>
      </w:r>
    </w:p>
    <w:p>
      <w:pPr>
        <w:spacing w:before="0" w:after="360"/>
      </w:pPr>
      <w:r>
        <w:rPr>
          <w:rFonts w:ascii="Arial" w:hAnsi="Arial"/>
          <w:i/>
          <w:color w:val="6B7280"/>
          <w:sz w:val="19"/>
        </w:rPr>
        <w:t>Member 4 Deliverable  |  Role: Platform Architect, Gateway/Security &amp; Acceptance Lead  |  LTS 2026</w:t>
      </w:r>
    </w:p>
    <w:p>
      <w:pPr>
        <w:spacing w:after="200"/>
      </w:pPr>
    </w:p>
    <w:p>
      <w:pPr>
        <w:pStyle w:val="Heading1"/>
        <w:spacing w:before="240" w:after="120"/>
      </w:pPr>
      <w:r>
        <w:rPr>
          <w:rFonts w:ascii="Arial" w:hAnsi="Arial"/>
          <w:color w:val="1E3A8A"/>
        </w:rPr>
        <w:t>1. Executive Summary &amp; Microservices Topology</w:t>
      </w:r>
    </w:p>
    <w:p>
      <w:pPr>
        <w:spacing w:line="276" w:lineRule="auto" w:after="160"/>
      </w:pPr>
      <w:r>
        <w:t>The EWB Standing Order Platform is a resilient microservices system developed using Java 21 LTS, Spring Boot 3.3.4, and Spring Cloud 2023.0.3. It coordinates automated monthly transfers, enforces strict idempotency against Core Banking systems, prevents duplicate debits, and provides asynchronous, deduplicated notification delivery.</w:t>
      </w:r>
    </w:p>
    <w:p>
      <w:pPr>
        <w:spacing w:line="276" w:lineRule="auto" w:after="200"/>
      </w:pPr>
      <w:r>
        <w:t>Member 4 is responsible for the foundational infrastructure, perimeter security, reverse proxy routing, asynchronous notification consumer, multi-container Docker orchestration, and integration testing.</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2160"/>
            <w:tcMar>
              <w:top w:w="80" w:type="dxa"/>
              <w:bottom w:w="80" w:type="dxa"/>
              <w:left w:w="120" w:type="dxa"/>
              <w:right w:w="120" w:type="dxa"/>
            </w:tcMar>
            <w:shd w:fill="1E3A8A"/>
          </w:tcPr>
          <w:p>
            <w:pPr>
              <w:spacing w:before="40" w:after="40"/>
            </w:pPr>
            <w:r>
              <w:rPr>
                <w:b/>
                <w:color w:val="FFFFFF"/>
                <w:sz w:val="19"/>
              </w:rPr>
              <w:t>Service Name</w:t>
            </w:r>
          </w:p>
        </w:tc>
        <w:tc>
          <w:tcPr>
            <w:tcW w:type="dxa" w:w="864"/>
            <w:tcMar>
              <w:top w:w="80" w:type="dxa"/>
              <w:bottom w:w="80" w:type="dxa"/>
              <w:left w:w="120" w:type="dxa"/>
              <w:right w:w="120" w:type="dxa"/>
            </w:tcMar>
            <w:shd w:fill="1E3A8A"/>
          </w:tcPr>
          <w:p>
            <w:pPr>
              <w:spacing w:before="40" w:after="40"/>
            </w:pPr>
            <w:r>
              <w:rPr>
                <w:b/>
                <w:color w:val="FFFFFF"/>
                <w:sz w:val="19"/>
              </w:rPr>
              <w:t>Port</w:t>
            </w:r>
          </w:p>
        </w:tc>
        <w:tc>
          <w:tcPr>
            <w:tcW w:type="dxa" w:w="1872"/>
            <w:tcMar>
              <w:top w:w="80" w:type="dxa"/>
              <w:bottom w:w="80" w:type="dxa"/>
              <w:left w:w="120" w:type="dxa"/>
              <w:right w:w="120" w:type="dxa"/>
            </w:tcMar>
            <w:shd w:fill="1E3A8A"/>
          </w:tcPr>
          <w:p>
            <w:pPr>
              <w:spacing w:before="40" w:after="40"/>
            </w:pPr>
            <w:r>
              <w:rPr>
                <w:b/>
                <w:color w:val="FFFFFF"/>
                <w:sz w:val="19"/>
              </w:rPr>
              <w:t>Database</w:t>
            </w:r>
          </w:p>
        </w:tc>
        <w:tc>
          <w:tcPr>
            <w:tcW w:type="dxa" w:w="3744"/>
            <w:tcMar>
              <w:top w:w="80" w:type="dxa"/>
              <w:bottom w:w="80" w:type="dxa"/>
              <w:left w:w="120" w:type="dxa"/>
              <w:right w:w="120" w:type="dxa"/>
            </w:tcMar>
            <w:shd w:fill="1E3A8A"/>
          </w:tcPr>
          <w:p>
            <w:pPr>
              <w:spacing w:before="40" w:after="40"/>
            </w:pPr>
            <w:r>
              <w:rPr>
                <w:b/>
                <w:color w:val="FFFFFF"/>
                <w:sz w:val="19"/>
              </w:rPr>
              <w:t>Core Responsibilities</w:t>
            </w:r>
          </w:p>
        </w:tc>
        <w:tc>
          <w:tcPr>
            <w:tcW w:type="dxa" w:w="1296"/>
            <w:tcMar>
              <w:top w:w="80" w:type="dxa"/>
              <w:bottom w:w="80" w:type="dxa"/>
              <w:left w:w="120" w:type="dxa"/>
              <w:right w:w="120" w:type="dxa"/>
            </w:tcMar>
            <w:shd w:fill="1E3A8A"/>
          </w:tcPr>
          <w:p>
            <w:pPr>
              <w:spacing w:before="40" w:after="40"/>
            </w:pPr>
            <w:r>
              <w:rPr>
                <w:b/>
                <w:color w:val="FFFFFF"/>
                <w:sz w:val="19"/>
              </w:rPr>
              <w:t>Owner</w:t>
            </w:r>
          </w:p>
        </w:tc>
      </w:tr>
      <w:tr>
        <w:trPr>
          <w:cantSplit/>
        </w:trPr>
        <w:tc>
          <w:tcPr>
            <w:tcW w:type="dxa" w:w="2160"/>
            <w:tcMar>
              <w:top w:w="80" w:type="dxa"/>
              <w:bottom w:w="80" w:type="dxa"/>
              <w:left w:w="120" w:type="dxa"/>
              <w:right w:w="120" w:type="dxa"/>
            </w:tcMar>
            <w:shd w:fill="FFFFFF"/>
          </w:tcPr>
          <w:p>
            <w:pPr>
              <w:spacing w:before="40" w:after="40"/>
            </w:pPr>
            <w:r>
              <w:rPr>
                <w:sz w:val="18"/>
              </w:rPr>
              <w:t>config-server</w:t>
            </w:r>
          </w:p>
        </w:tc>
        <w:tc>
          <w:tcPr>
            <w:tcW w:type="dxa" w:w="864"/>
            <w:tcMar>
              <w:top w:w="80" w:type="dxa"/>
              <w:bottom w:w="80" w:type="dxa"/>
              <w:left w:w="120" w:type="dxa"/>
              <w:right w:w="120" w:type="dxa"/>
            </w:tcMar>
            <w:shd w:fill="FFFFFF"/>
          </w:tcPr>
          <w:p>
            <w:pPr>
              <w:spacing w:before="40" w:after="40"/>
            </w:pPr>
            <w:r>
              <w:rPr>
                <w:sz w:val="18"/>
              </w:rPr>
              <w:t>8888</w:t>
            </w:r>
          </w:p>
        </w:tc>
        <w:tc>
          <w:tcPr>
            <w:tcW w:type="dxa" w:w="1872"/>
            <w:tcMar>
              <w:top w:w="80" w:type="dxa"/>
              <w:bottom w:w="80" w:type="dxa"/>
              <w:left w:w="120" w:type="dxa"/>
              <w:right w:w="120" w:type="dxa"/>
            </w:tcMar>
            <w:shd w:fill="FFFFFF"/>
          </w:tcPr>
          <w:p>
            <w:pPr>
              <w:spacing w:before="40" w:after="40"/>
            </w:pPr>
            <w:r>
              <w:rPr>
                <w:sz w:val="18"/>
              </w:rPr>
              <w:t>Native Git/YAML</w:t>
            </w:r>
          </w:p>
        </w:tc>
        <w:tc>
          <w:tcPr>
            <w:tcW w:type="dxa" w:w="3744"/>
            <w:tcMar>
              <w:top w:w="80" w:type="dxa"/>
              <w:bottom w:w="80" w:type="dxa"/>
              <w:left w:w="120" w:type="dxa"/>
              <w:right w:w="120" w:type="dxa"/>
            </w:tcMar>
            <w:shd w:fill="FFFFFF"/>
          </w:tcPr>
          <w:p>
            <w:pPr>
              <w:spacing w:before="40" w:after="40"/>
            </w:pPr>
            <w:r>
              <w:rPr>
                <w:sz w:val="18"/>
              </w:rPr>
              <w:t>Centralized configuration management for all services</w:t>
            </w:r>
          </w:p>
        </w:tc>
        <w:tc>
          <w:tcPr>
            <w:tcW w:type="dxa" w:w="1296"/>
            <w:tcMar>
              <w:top w:w="80" w:type="dxa"/>
              <w:bottom w:w="80" w:type="dxa"/>
              <w:left w:w="120" w:type="dxa"/>
              <w:right w:w="120" w:type="dxa"/>
            </w:tcMar>
            <w:shd w:fill="FFFFFF"/>
          </w:tcPr>
          <w:p>
            <w:pPr>
              <w:spacing w:before="40" w:after="40"/>
            </w:pPr>
            <w:r>
              <w:rPr>
                <w:sz w:val="18"/>
              </w:rPr>
              <w:t>Member 4</w:t>
            </w:r>
          </w:p>
        </w:tc>
      </w:tr>
      <w:tr>
        <w:trPr>
          <w:cantSplit/>
        </w:trPr>
        <w:tc>
          <w:tcPr>
            <w:tcW w:type="dxa" w:w="2160"/>
            <w:tcMar>
              <w:top w:w="80" w:type="dxa"/>
              <w:bottom w:w="80" w:type="dxa"/>
              <w:left w:w="120" w:type="dxa"/>
              <w:right w:w="120" w:type="dxa"/>
            </w:tcMar>
            <w:shd w:fill="F9FAFB"/>
          </w:tcPr>
          <w:p>
            <w:pPr>
              <w:spacing w:before="40" w:after="40"/>
            </w:pPr>
            <w:r>
              <w:rPr>
                <w:sz w:val="18"/>
              </w:rPr>
              <w:t>eureka-server</w:t>
            </w:r>
          </w:p>
        </w:tc>
        <w:tc>
          <w:tcPr>
            <w:tcW w:type="dxa" w:w="864"/>
            <w:tcMar>
              <w:top w:w="80" w:type="dxa"/>
              <w:bottom w:w="80" w:type="dxa"/>
              <w:left w:w="120" w:type="dxa"/>
              <w:right w:w="120" w:type="dxa"/>
            </w:tcMar>
            <w:shd w:fill="F9FAFB"/>
          </w:tcPr>
          <w:p>
            <w:pPr>
              <w:spacing w:before="40" w:after="40"/>
            </w:pPr>
            <w:r>
              <w:rPr>
                <w:sz w:val="18"/>
              </w:rPr>
              <w:t>8761</w:t>
            </w:r>
          </w:p>
        </w:tc>
        <w:tc>
          <w:tcPr>
            <w:tcW w:type="dxa" w:w="1872"/>
            <w:tcMar>
              <w:top w:w="80" w:type="dxa"/>
              <w:bottom w:w="80" w:type="dxa"/>
              <w:left w:w="120" w:type="dxa"/>
              <w:right w:w="120" w:type="dxa"/>
            </w:tcMar>
            <w:shd w:fill="F9FAFB"/>
          </w:tcPr>
          <w:p>
            <w:pPr>
              <w:spacing w:before="40" w:after="40"/>
            </w:pPr>
            <w:r>
              <w:rPr>
                <w:sz w:val="18"/>
              </w:rPr>
              <w:t>In-Memory Registry</w:t>
            </w:r>
          </w:p>
        </w:tc>
        <w:tc>
          <w:tcPr>
            <w:tcW w:type="dxa" w:w="3744"/>
            <w:tcMar>
              <w:top w:w="80" w:type="dxa"/>
              <w:bottom w:w="80" w:type="dxa"/>
              <w:left w:w="120" w:type="dxa"/>
              <w:right w:w="120" w:type="dxa"/>
            </w:tcMar>
            <w:shd w:fill="F9FAFB"/>
          </w:tcPr>
          <w:p>
            <w:pPr>
              <w:spacing w:before="40" w:after="40"/>
            </w:pPr>
            <w:r>
              <w:rPr>
                <w:sz w:val="18"/>
              </w:rPr>
              <w:t>Netflix Eureka dynamic service discovery &amp; heartbeats</w:t>
            </w:r>
          </w:p>
        </w:tc>
        <w:tc>
          <w:tcPr>
            <w:tcW w:type="dxa" w:w="1296"/>
            <w:tcMar>
              <w:top w:w="80" w:type="dxa"/>
              <w:bottom w:w="80" w:type="dxa"/>
              <w:left w:w="120" w:type="dxa"/>
              <w:right w:w="120" w:type="dxa"/>
            </w:tcMar>
            <w:shd w:fill="F9FAFB"/>
          </w:tcPr>
          <w:p>
            <w:pPr>
              <w:spacing w:before="40" w:after="40"/>
            </w:pPr>
            <w:r>
              <w:rPr>
                <w:sz w:val="18"/>
              </w:rPr>
              <w:t>Member 4</w:t>
            </w:r>
          </w:p>
        </w:tc>
      </w:tr>
      <w:tr>
        <w:trPr>
          <w:cantSplit/>
        </w:trPr>
        <w:tc>
          <w:tcPr>
            <w:tcW w:type="dxa" w:w="2160"/>
            <w:tcMar>
              <w:top w:w="80" w:type="dxa"/>
              <w:bottom w:w="80" w:type="dxa"/>
              <w:left w:w="120" w:type="dxa"/>
              <w:right w:w="120" w:type="dxa"/>
            </w:tcMar>
            <w:shd w:fill="FFFFFF"/>
          </w:tcPr>
          <w:p>
            <w:pPr>
              <w:spacing w:before="40" w:after="40"/>
            </w:pPr>
            <w:r>
              <w:rPr>
                <w:sz w:val="18"/>
              </w:rPr>
              <w:t>gateway-service</w:t>
            </w:r>
          </w:p>
        </w:tc>
        <w:tc>
          <w:tcPr>
            <w:tcW w:type="dxa" w:w="864"/>
            <w:tcMar>
              <w:top w:w="80" w:type="dxa"/>
              <w:bottom w:w="80" w:type="dxa"/>
              <w:left w:w="120" w:type="dxa"/>
              <w:right w:w="120" w:type="dxa"/>
            </w:tcMar>
            <w:shd w:fill="FFFFFF"/>
          </w:tcPr>
          <w:p>
            <w:pPr>
              <w:spacing w:before="40" w:after="40"/>
            </w:pPr>
            <w:r>
              <w:rPr>
                <w:sz w:val="18"/>
              </w:rPr>
              <w:t>8080</w:t>
            </w:r>
          </w:p>
        </w:tc>
        <w:tc>
          <w:tcPr>
            <w:tcW w:type="dxa" w:w="1872"/>
            <w:tcMar>
              <w:top w:w="80" w:type="dxa"/>
              <w:bottom w:w="80" w:type="dxa"/>
              <w:left w:w="120" w:type="dxa"/>
              <w:right w:w="120" w:type="dxa"/>
            </w:tcMar>
            <w:shd w:fill="FFFFFF"/>
          </w:tcPr>
          <w:p>
            <w:pPr>
              <w:spacing w:before="40" w:after="40"/>
            </w:pPr>
            <w:r>
              <w:rPr>
                <w:sz w:val="18"/>
              </w:rPr>
              <w:t>Stateless / JWT</w:t>
            </w:r>
          </w:p>
        </w:tc>
        <w:tc>
          <w:tcPr>
            <w:tcW w:type="dxa" w:w="3744"/>
            <w:tcMar>
              <w:top w:w="80" w:type="dxa"/>
              <w:bottom w:w="80" w:type="dxa"/>
              <w:left w:w="120" w:type="dxa"/>
              <w:right w:w="120" w:type="dxa"/>
            </w:tcMar>
            <w:shd w:fill="FFFFFF"/>
          </w:tcPr>
          <w:p>
            <w:pPr>
              <w:spacing w:before="40" w:after="40"/>
            </w:pPr>
            <w:r>
              <w:rPr>
                <w:sz w:val="18"/>
              </w:rPr>
              <w:t>Mock IdP (/auth/login), RBAC, reverse proxy, /internal block</w:t>
            </w:r>
          </w:p>
        </w:tc>
        <w:tc>
          <w:tcPr>
            <w:tcW w:type="dxa" w:w="1296"/>
            <w:tcMar>
              <w:top w:w="80" w:type="dxa"/>
              <w:bottom w:w="80" w:type="dxa"/>
              <w:left w:w="120" w:type="dxa"/>
              <w:right w:w="120" w:type="dxa"/>
            </w:tcMar>
            <w:shd w:fill="FFFFFF"/>
          </w:tcPr>
          <w:p>
            <w:pPr>
              <w:spacing w:before="40" w:after="40"/>
            </w:pPr>
            <w:r>
              <w:rPr>
                <w:sz w:val="18"/>
              </w:rPr>
              <w:t>Member 4</w:t>
            </w:r>
          </w:p>
        </w:tc>
      </w:tr>
      <w:tr>
        <w:trPr>
          <w:cantSplit/>
        </w:trPr>
        <w:tc>
          <w:tcPr>
            <w:tcW w:type="dxa" w:w="2160"/>
            <w:tcMar>
              <w:top w:w="80" w:type="dxa"/>
              <w:bottom w:w="80" w:type="dxa"/>
              <w:left w:w="120" w:type="dxa"/>
              <w:right w:w="120" w:type="dxa"/>
            </w:tcMar>
            <w:shd w:fill="F9FAFB"/>
          </w:tcPr>
          <w:p>
            <w:pPr>
              <w:spacing w:before="40" w:after="40"/>
            </w:pPr>
            <w:r>
              <w:rPr>
                <w:sz w:val="18"/>
              </w:rPr>
              <w:t>standing-order-service</w:t>
            </w:r>
          </w:p>
        </w:tc>
        <w:tc>
          <w:tcPr>
            <w:tcW w:type="dxa" w:w="864"/>
            <w:tcMar>
              <w:top w:w="80" w:type="dxa"/>
              <w:bottom w:w="80" w:type="dxa"/>
              <w:left w:w="120" w:type="dxa"/>
              <w:right w:w="120" w:type="dxa"/>
            </w:tcMar>
            <w:shd w:fill="F9FAFB"/>
          </w:tcPr>
          <w:p>
            <w:pPr>
              <w:spacing w:before="40" w:after="40"/>
            </w:pPr>
            <w:r>
              <w:rPr>
                <w:sz w:val="18"/>
              </w:rPr>
              <w:t>8081</w:t>
            </w:r>
          </w:p>
        </w:tc>
        <w:tc>
          <w:tcPr>
            <w:tcW w:type="dxa" w:w="1872"/>
            <w:tcMar>
              <w:top w:w="80" w:type="dxa"/>
              <w:bottom w:w="80" w:type="dxa"/>
              <w:left w:w="120" w:type="dxa"/>
              <w:right w:w="120" w:type="dxa"/>
            </w:tcMar>
            <w:shd w:fill="F9FAFB"/>
          </w:tcPr>
          <w:p>
            <w:pPr>
              <w:spacing w:before="40" w:after="40"/>
            </w:pPr>
            <w:r>
              <w:rPr>
                <w:sz w:val="18"/>
              </w:rPr>
              <w:t>standing_order_db</w:t>
            </w:r>
          </w:p>
        </w:tc>
        <w:tc>
          <w:tcPr>
            <w:tcW w:type="dxa" w:w="3744"/>
            <w:tcMar>
              <w:top w:w="80" w:type="dxa"/>
              <w:bottom w:w="80" w:type="dxa"/>
              <w:left w:w="120" w:type="dxa"/>
              <w:right w:w="120" w:type="dxa"/>
            </w:tcMar>
            <w:shd w:fill="F9FAFB"/>
          </w:tcPr>
          <w:p>
            <w:pPr>
              <w:spacing w:before="40" w:after="40"/>
            </w:pPr>
            <w:r>
              <w:rPr>
                <w:sz w:val="18"/>
              </w:rPr>
              <w:t>Standing order lifecycle, versioning, schedule calendar</w:t>
            </w:r>
          </w:p>
        </w:tc>
        <w:tc>
          <w:tcPr>
            <w:tcW w:type="dxa" w:w="1296"/>
            <w:tcMar>
              <w:top w:w="80" w:type="dxa"/>
              <w:bottom w:w="80" w:type="dxa"/>
              <w:left w:w="120" w:type="dxa"/>
              <w:right w:w="120" w:type="dxa"/>
            </w:tcMar>
            <w:shd w:fill="F9FAFB"/>
          </w:tcPr>
          <w:p>
            <w:pPr>
              <w:spacing w:before="40" w:after="40"/>
            </w:pPr>
            <w:r>
              <w:rPr>
                <w:sz w:val="18"/>
              </w:rPr>
              <w:t>Member 1</w:t>
            </w:r>
          </w:p>
        </w:tc>
      </w:tr>
      <w:tr>
        <w:trPr>
          <w:cantSplit/>
        </w:trPr>
        <w:tc>
          <w:tcPr>
            <w:tcW w:type="dxa" w:w="2160"/>
            <w:tcMar>
              <w:top w:w="80" w:type="dxa"/>
              <w:bottom w:w="80" w:type="dxa"/>
              <w:left w:w="120" w:type="dxa"/>
              <w:right w:w="120" w:type="dxa"/>
            </w:tcMar>
            <w:shd w:fill="FFFFFF"/>
          </w:tcPr>
          <w:p>
            <w:pPr>
              <w:spacing w:before="40" w:after="40"/>
            </w:pPr>
            <w:r>
              <w:rPr>
                <w:sz w:val="18"/>
              </w:rPr>
              <w:t>execution-service</w:t>
            </w:r>
          </w:p>
        </w:tc>
        <w:tc>
          <w:tcPr>
            <w:tcW w:type="dxa" w:w="864"/>
            <w:tcMar>
              <w:top w:w="80" w:type="dxa"/>
              <w:bottom w:w="80" w:type="dxa"/>
              <w:left w:w="120" w:type="dxa"/>
              <w:right w:w="120" w:type="dxa"/>
            </w:tcMar>
            <w:shd w:fill="FFFFFF"/>
          </w:tcPr>
          <w:p>
            <w:pPr>
              <w:spacing w:before="40" w:after="40"/>
            </w:pPr>
            <w:r>
              <w:rPr>
                <w:sz w:val="18"/>
              </w:rPr>
              <w:t>8082</w:t>
            </w:r>
          </w:p>
        </w:tc>
        <w:tc>
          <w:tcPr>
            <w:tcW w:type="dxa" w:w="1872"/>
            <w:tcMar>
              <w:top w:w="80" w:type="dxa"/>
              <w:bottom w:w="80" w:type="dxa"/>
              <w:left w:w="120" w:type="dxa"/>
              <w:right w:w="120" w:type="dxa"/>
            </w:tcMar>
            <w:shd w:fill="FFFFFF"/>
          </w:tcPr>
          <w:p>
            <w:pPr>
              <w:spacing w:before="40" w:after="40"/>
            </w:pPr>
            <w:r>
              <w:rPr>
                <w:sz w:val="18"/>
              </w:rPr>
              <w:t>execution_db</w:t>
            </w:r>
          </w:p>
        </w:tc>
        <w:tc>
          <w:tcPr>
            <w:tcW w:type="dxa" w:w="3744"/>
            <w:tcMar>
              <w:top w:w="80" w:type="dxa"/>
              <w:bottom w:w="80" w:type="dxa"/>
              <w:left w:w="120" w:type="dxa"/>
              <w:right w:w="120" w:type="dxa"/>
            </w:tcMar>
            <w:shd w:fill="FFFFFF"/>
          </w:tcPr>
          <w:p>
            <w:pPr>
              <w:spacing w:before="40" w:after="40"/>
            </w:pPr>
            <w:r>
              <w:rPr>
                <w:sz w:val="18"/>
              </w:rPr>
              <w:t>Due order discovery, worker lease claiming, outbox relay</w:t>
            </w:r>
          </w:p>
        </w:tc>
        <w:tc>
          <w:tcPr>
            <w:tcW w:type="dxa" w:w="1296"/>
            <w:tcMar>
              <w:top w:w="80" w:type="dxa"/>
              <w:bottom w:w="80" w:type="dxa"/>
              <w:left w:w="120" w:type="dxa"/>
              <w:right w:w="120" w:type="dxa"/>
            </w:tcMar>
            <w:shd w:fill="FFFFFF"/>
          </w:tcPr>
          <w:p>
            <w:pPr>
              <w:spacing w:before="40" w:after="40"/>
            </w:pPr>
            <w:r>
              <w:rPr>
                <w:sz w:val="18"/>
              </w:rPr>
              <w:t>Member 3</w:t>
            </w:r>
          </w:p>
        </w:tc>
      </w:tr>
      <w:tr>
        <w:trPr>
          <w:cantSplit/>
        </w:trPr>
        <w:tc>
          <w:tcPr>
            <w:tcW w:type="dxa" w:w="2160"/>
            <w:tcMar>
              <w:top w:w="80" w:type="dxa"/>
              <w:bottom w:w="80" w:type="dxa"/>
              <w:left w:w="120" w:type="dxa"/>
              <w:right w:w="120" w:type="dxa"/>
            </w:tcMar>
            <w:shd w:fill="F9FAFB"/>
          </w:tcPr>
          <w:p>
            <w:pPr>
              <w:spacing w:before="40" w:after="40"/>
            </w:pPr>
            <w:r>
              <w:rPr>
                <w:sz w:val="18"/>
              </w:rPr>
              <w:t>payment-service</w:t>
            </w:r>
          </w:p>
        </w:tc>
        <w:tc>
          <w:tcPr>
            <w:tcW w:type="dxa" w:w="864"/>
            <w:tcMar>
              <w:top w:w="80" w:type="dxa"/>
              <w:bottom w:w="80" w:type="dxa"/>
              <w:left w:w="120" w:type="dxa"/>
              <w:right w:w="120" w:type="dxa"/>
            </w:tcMar>
            <w:shd w:fill="F9FAFB"/>
          </w:tcPr>
          <w:p>
            <w:pPr>
              <w:spacing w:before="40" w:after="40"/>
            </w:pPr>
            <w:r>
              <w:rPr>
                <w:sz w:val="18"/>
              </w:rPr>
              <w:t>8083</w:t>
            </w:r>
          </w:p>
        </w:tc>
        <w:tc>
          <w:tcPr>
            <w:tcW w:type="dxa" w:w="1872"/>
            <w:tcMar>
              <w:top w:w="80" w:type="dxa"/>
              <w:bottom w:w="80" w:type="dxa"/>
              <w:left w:w="120" w:type="dxa"/>
              <w:right w:w="120" w:type="dxa"/>
            </w:tcMar>
            <w:shd w:fill="F9FAFB"/>
          </w:tcPr>
          <w:p>
            <w:pPr>
              <w:spacing w:before="40" w:after="40"/>
            </w:pPr>
            <w:r>
              <w:rPr>
                <w:sz w:val="18"/>
              </w:rPr>
              <w:t>payment_db</w:t>
            </w:r>
          </w:p>
        </w:tc>
        <w:tc>
          <w:tcPr>
            <w:tcW w:type="dxa" w:w="3744"/>
            <w:tcMar>
              <w:top w:w="80" w:type="dxa"/>
              <w:bottom w:w="80" w:type="dxa"/>
              <w:left w:w="120" w:type="dxa"/>
              <w:right w:w="120" w:type="dxa"/>
            </w:tcMar>
            <w:shd w:fill="F9FAFB"/>
          </w:tcPr>
          <w:p>
            <w:pPr>
              <w:spacing w:before="40" w:after="40"/>
            </w:pPr>
            <w:r>
              <w:rPr>
                <w:sz w:val="18"/>
              </w:rPr>
              <w:t>Mock Core Banking: atomic double-entry ledger, idempotency</w:t>
            </w:r>
          </w:p>
        </w:tc>
        <w:tc>
          <w:tcPr>
            <w:tcW w:type="dxa" w:w="1296"/>
            <w:tcMar>
              <w:top w:w="80" w:type="dxa"/>
              <w:bottom w:w="80" w:type="dxa"/>
              <w:left w:w="120" w:type="dxa"/>
              <w:right w:w="120" w:type="dxa"/>
            </w:tcMar>
            <w:shd w:fill="F9FAFB"/>
          </w:tcPr>
          <w:p>
            <w:pPr>
              <w:spacing w:before="40" w:after="40"/>
            </w:pPr>
            <w:r>
              <w:rPr>
                <w:sz w:val="18"/>
              </w:rPr>
              <w:t>Member 2</w:t>
            </w:r>
          </w:p>
        </w:tc>
      </w:tr>
      <w:tr>
        <w:trPr>
          <w:cantSplit/>
        </w:trPr>
        <w:tc>
          <w:tcPr>
            <w:tcW w:type="dxa" w:w="2160"/>
            <w:tcMar>
              <w:top w:w="80" w:type="dxa"/>
              <w:bottom w:w="80" w:type="dxa"/>
              <w:left w:w="120" w:type="dxa"/>
              <w:right w:w="120" w:type="dxa"/>
            </w:tcMar>
            <w:shd w:fill="FFFFFF"/>
          </w:tcPr>
          <w:p>
            <w:pPr>
              <w:spacing w:before="40" w:after="40"/>
            </w:pPr>
            <w:r>
              <w:rPr>
                <w:sz w:val="18"/>
              </w:rPr>
              <w:t>notification-service</w:t>
            </w:r>
          </w:p>
        </w:tc>
        <w:tc>
          <w:tcPr>
            <w:tcW w:type="dxa" w:w="864"/>
            <w:tcMar>
              <w:top w:w="80" w:type="dxa"/>
              <w:bottom w:w="80" w:type="dxa"/>
              <w:left w:w="120" w:type="dxa"/>
              <w:right w:w="120" w:type="dxa"/>
            </w:tcMar>
            <w:shd w:fill="FFFFFF"/>
          </w:tcPr>
          <w:p>
            <w:pPr>
              <w:spacing w:before="40" w:after="40"/>
            </w:pPr>
            <w:r>
              <w:rPr>
                <w:sz w:val="18"/>
              </w:rPr>
              <w:t>8084</w:t>
            </w:r>
          </w:p>
        </w:tc>
        <w:tc>
          <w:tcPr>
            <w:tcW w:type="dxa" w:w="1872"/>
            <w:tcMar>
              <w:top w:w="80" w:type="dxa"/>
              <w:bottom w:w="80" w:type="dxa"/>
              <w:left w:w="120" w:type="dxa"/>
              <w:right w:w="120" w:type="dxa"/>
            </w:tcMar>
            <w:shd w:fill="FFFFFF"/>
          </w:tcPr>
          <w:p>
            <w:pPr>
              <w:spacing w:before="40" w:after="40"/>
            </w:pPr>
            <w:r>
              <w:rPr>
                <w:sz w:val="18"/>
              </w:rPr>
              <w:t>notification_db</w:t>
            </w:r>
          </w:p>
        </w:tc>
        <w:tc>
          <w:tcPr>
            <w:tcW w:type="dxa" w:w="3744"/>
            <w:tcMar>
              <w:top w:w="80" w:type="dxa"/>
              <w:bottom w:w="80" w:type="dxa"/>
              <w:left w:w="120" w:type="dxa"/>
              <w:right w:w="120" w:type="dxa"/>
            </w:tcMar>
            <w:shd w:fill="FFFFFF"/>
          </w:tcPr>
          <w:p>
            <w:pPr>
              <w:spacing w:before="40" w:after="40"/>
            </w:pPr>
            <w:r>
              <w:rPr>
                <w:sz w:val="18"/>
              </w:rPr>
              <w:t>Outbox consumer, event deduplication, outage simulation</w:t>
            </w:r>
          </w:p>
        </w:tc>
        <w:tc>
          <w:tcPr>
            <w:tcW w:type="dxa" w:w="1296"/>
            <w:tcMar>
              <w:top w:w="80" w:type="dxa"/>
              <w:bottom w:w="80" w:type="dxa"/>
              <w:left w:w="120" w:type="dxa"/>
              <w:right w:w="120" w:type="dxa"/>
            </w:tcMar>
            <w:shd w:fill="FFFFFF"/>
          </w:tcPr>
          <w:p>
            <w:pPr>
              <w:spacing w:before="40" w:after="40"/>
            </w:pPr>
            <w:r>
              <w:rPr>
                <w:sz w:val="18"/>
              </w:rPr>
              <w:t>Member 4</w:t>
            </w:r>
          </w:p>
        </w:tc>
      </w:tr>
    </w:tbl>
    <w:p>
      <w:pPr>
        <w:spacing w:after="160"/>
      </w:pPr>
    </w:p>
    <w:p>
      <w:pPr>
        <w:pStyle w:val="Heading1"/>
        <w:spacing w:before="240" w:after="120"/>
      </w:pPr>
      <w:r>
        <w:rPr>
          <w:rFonts w:ascii="Arial" w:hAnsi="Arial"/>
          <w:color w:val="1E3A8A"/>
        </w:rPr>
        <w:t>2. Authentication &amp; System Personas (contracts.md Section 2)</w:t>
      </w:r>
    </w:p>
    <w:p>
      <w:pPr>
        <w:spacing w:line="276" w:lineRule="auto" w:after="200"/>
      </w:pPr>
      <w:r>
        <w:t>The system incorporates a Mock Identity Provider (IdP) within gateway-service on port 8080. Clients authenticate via POST /auth/login, receiving a cryptographically signed HMAC-SHA256 JWT containing their user ID, role, and authorized account list.</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440"/>
            <w:tcMar>
              <w:top w:w="80" w:type="dxa"/>
              <w:bottom w:w="80" w:type="dxa"/>
              <w:left w:w="120" w:type="dxa"/>
              <w:right w:w="120" w:type="dxa"/>
            </w:tcMar>
            <w:shd w:fill="1E3A8A"/>
          </w:tcPr>
          <w:p>
            <w:pPr>
              <w:spacing w:before="40" w:after="40"/>
            </w:pPr>
            <w:r>
              <w:rPr>
                <w:b/>
                <w:color w:val="FFFFFF"/>
                <w:sz w:val="19"/>
              </w:rPr>
              <w:t>Username</w:t>
            </w:r>
          </w:p>
        </w:tc>
        <w:tc>
          <w:tcPr>
            <w:tcW w:type="dxa" w:w="2160"/>
            <w:tcMar>
              <w:top w:w="80" w:type="dxa"/>
              <w:bottom w:w="80" w:type="dxa"/>
              <w:left w:w="120" w:type="dxa"/>
              <w:right w:w="120" w:type="dxa"/>
            </w:tcMar>
            <w:shd w:fill="1E3A8A"/>
          </w:tcPr>
          <w:p>
            <w:pPr>
              <w:spacing w:before="40" w:after="40"/>
            </w:pPr>
            <w:r>
              <w:rPr>
                <w:b/>
                <w:color w:val="FFFFFF"/>
                <w:sz w:val="19"/>
              </w:rPr>
              <w:t>Full Name</w:t>
            </w:r>
          </w:p>
        </w:tc>
        <w:tc>
          <w:tcPr>
            <w:tcW w:type="dxa" w:w="2160"/>
            <w:tcMar>
              <w:top w:w="80" w:type="dxa"/>
              <w:bottom w:w="80" w:type="dxa"/>
              <w:left w:w="120" w:type="dxa"/>
              <w:right w:w="120" w:type="dxa"/>
            </w:tcMar>
            <w:shd w:fill="1E3A8A"/>
          </w:tcPr>
          <w:p>
            <w:pPr>
              <w:spacing w:before="40" w:after="40"/>
            </w:pPr>
            <w:r>
              <w:rPr>
                <w:b/>
                <w:color w:val="FFFFFF"/>
                <w:sz w:val="19"/>
              </w:rPr>
              <w:t>System Role</w:t>
            </w:r>
          </w:p>
        </w:tc>
        <w:tc>
          <w:tcPr>
            <w:tcW w:type="dxa" w:w="2016"/>
            <w:tcMar>
              <w:top w:w="80" w:type="dxa"/>
              <w:bottom w:w="80" w:type="dxa"/>
              <w:left w:w="120" w:type="dxa"/>
              <w:right w:w="120" w:type="dxa"/>
            </w:tcMar>
            <w:shd w:fill="1E3A8A"/>
          </w:tcPr>
          <w:p>
            <w:pPr>
              <w:spacing w:before="40" w:after="40"/>
            </w:pPr>
            <w:r>
              <w:rPr>
                <w:b/>
                <w:color w:val="FFFFFF"/>
                <w:sz w:val="19"/>
              </w:rPr>
              <w:t>Primary Account ID</w:t>
            </w:r>
          </w:p>
        </w:tc>
        <w:tc>
          <w:tcPr>
            <w:tcW w:type="dxa" w:w="2160"/>
            <w:tcMar>
              <w:top w:w="80" w:type="dxa"/>
              <w:bottom w:w="80" w:type="dxa"/>
              <w:left w:w="120" w:type="dxa"/>
              <w:right w:w="120" w:type="dxa"/>
            </w:tcMar>
            <w:shd w:fill="1E3A8A"/>
          </w:tcPr>
          <w:p>
            <w:pPr>
              <w:spacing w:before="40" w:after="40"/>
            </w:pPr>
            <w:r>
              <w:rPr>
                <w:b/>
                <w:color w:val="FFFFFF"/>
                <w:sz w:val="19"/>
              </w:rPr>
              <w:t>Initial Balance</w:t>
            </w:r>
          </w:p>
        </w:tc>
      </w:tr>
      <w:tr>
        <w:trPr>
          <w:cantSplit/>
        </w:trPr>
        <w:tc>
          <w:tcPr>
            <w:tcW w:type="dxa" w:w="1440"/>
            <w:tcMar>
              <w:top w:w="80" w:type="dxa"/>
              <w:bottom w:w="80" w:type="dxa"/>
              <w:left w:w="120" w:type="dxa"/>
              <w:right w:w="120" w:type="dxa"/>
            </w:tcMar>
            <w:shd w:fill="FFFFFF"/>
          </w:tcPr>
          <w:p>
            <w:pPr>
              <w:spacing w:before="40" w:after="40"/>
            </w:pPr>
            <w:r>
              <w:rPr>
                <w:sz w:val="18"/>
              </w:rPr>
              <w:t>asuna</w:t>
            </w:r>
          </w:p>
        </w:tc>
        <w:tc>
          <w:tcPr>
            <w:tcW w:type="dxa" w:w="2160"/>
            <w:tcMar>
              <w:top w:w="80" w:type="dxa"/>
              <w:bottom w:w="80" w:type="dxa"/>
              <w:left w:w="120" w:type="dxa"/>
              <w:right w:w="120" w:type="dxa"/>
            </w:tcMar>
            <w:shd w:fill="FFFFFF"/>
          </w:tcPr>
          <w:p>
            <w:pPr>
              <w:spacing w:before="40" w:after="40"/>
            </w:pPr>
            <w:r>
              <w:rPr>
                <w:sz w:val="18"/>
              </w:rPr>
              <w:t>Asuna Yuuki</w:t>
            </w:r>
          </w:p>
        </w:tc>
        <w:tc>
          <w:tcPr>
            <w:tcW w:type="dxa" w:w="2160"/>
            <w:tcMar>
              <w:top w:w="80" w:type="dxa"/>
              <w:bottom w:w="80" w:type="dxa"/>
              <w:left w:w="120" w:type="dxa"/>
              <w:right w:w="120" w:type="dxa"/>
            </w:tcMar>
            <w:shd w:fill="FFFFFF"/>
          </w:tcPr>
          <w:p>
            <w:pPr>
              <w:spacing w:before="40" w:after="40"/>
            </w:pPr>
            <w:r>
              <w:rPr>
                <w:sz w:val="18"/>
              </w:rPr>
              <w:t>ROLE_CUSTOMER</w:t>
            </w:r>
          </w:p>
        </w:tc>
        <w:tc>
          <w:tcPr>
            <w:tcW w:type="dxa" w:w="2016"/>
            <w:tcMar>
              <w:top w:w="80" w:type="dxa"/>
              <w:bottom w:w="80" w:type="dxa"/>
              <w:left w:w="120" w:type="dxa"/>
              <w:right w:w="120" w:type="dxa"/>
            </w:tcMar>
            <w:shd w:fill="FFFFFF"/>
          </w:tcPr>
          <w:p>
            <w:pPr>
              <w:spacing w:before="40" w:after="40"/>
            </w:pPr>
            <w:r>
              <w:rPr>
                <w:sz w:val="18"/>
              </w:rPr>
              <w:t>EWB-ASU-1001</w:t>
            </w:r>
          </w:p>
        </w:tc>
        <w:tc>
          <w:tcPr>
            <w:tcW w:type="dxa" w:w="2160"/>
            <w:tcMar>
              <w:top w:w="80" w:type="dxa"/>
              <w:bottom w:w="80" w:type="dxa"/>
              <w:left w:w="120" w:type="dxa"/>
              <w:right w:w="120" w:type="dxa"/>
            </w:tcMar>
            <w:shd w:fill="FFFFFF"/>
          </w:tcPr>
          <w:p>
            <w:pPr>
              <w:spacing w:before="40" w:after="40"/>
            </w:pPr>
            <w:r>
              <w:rPr>
                <w:sz w:val="18"/>
              </w:rPr>
              <w:t>₱20,000.00 (Active)</w:t>
            </w:r>
          </w:p>
        </w:tc>
      </w:tr>
      <w:tr>
        <w:trPr>
          <w:cantSplit/>
        </w:trPr>
        <w:tc>
          <w:tcPr>
            <w:tcW w:type="dxa" w:w="1440"/>
            <w:tcMar>
              <w:top w:w="80" w:type="dxa"/>
              <w:bottom w:w="80" w:type="dxa"/>
              <w:left w:w="120" w:type="dxa"/>
              <w:right w:w="120" w:type="dxa"/>
            </w:tcMar>
            <w:shd w:fill="F9FAFB"/>
          </w:tcPr>
          <w:p>
            <w:pPr>
              <w:spacing w:before="40" w:after="40"/>
            </w:pPr>
            <w:r>
              <w:rPr>
                <w:sz w:val="18"/>
              </w:rPr>
              <w:t>kirito</w:t>
            </w:r>
          </w:p>
        </w:tc>
        <w:tc>
          <w:tcPr>
            <w:tcW w:type="dxa" w:w="2160"/>
            <w:tcMar>
              <w:top w:w="80" w:type="dxa"/>
              <w:bottom w:w="80" w:type="dxa"/>
              <w:left w:w="120" w:type="dxa"/>
              <w:right w:w="120" w:type="dxa"/>
            </w:tcMar>
            <w:shd w:fill="F9FAFB"/>
          </w:tcPr>
          <w:p>
            <w:pPr>
              <w:spacing w:before="40" w:after="40"/>
            </w:pPr>
            <w:r>
              <w:rPr>
                <w:sz w:val="18"/>
              </w:rPr>
              <w:t>Kazuto Kirigaya</w:t>
            </w:r>
          </w:p>
        </w:tc>
        <w:tc>
          <w:tcPr>
            <w:tcW w:type="dxa" w:w="2160"/>
            <w:tcMar>
              <w:top w:w="80" w:type="dxa"/>
              <w:bottom w:w="80" w:type="dxa"/>
              <w:left w:w="120" w:type="dxa"/>
              <w:right w:w="120" w:type="dxa"/>
            </w:tcMar>
            <w:shd w:fill="F9FAFB"/>
          </w:tcPr>
          <w:p>
            <w:pPr>
              <w:spacing w:before="40" w:after="40"/>
            </w:pPr>
            <w:r>
              <w:rPr>
                <w:sz w:val="18"/>
              </w:rPr>
              <w:t>ROLE_CUSTOMER</w:t>
            </w:r>
          </w:p>
        </w:tc>
        <w:tc>
          <w:tcPr>
            <w:tcW w:type="dxa" w:w="2016"/>
            <w:tcMar>
              <w:top w:w="80" w:type="dxa"/>
              <w:bottom w:w="80" w:type="dxa"/>
              <w:left w:w="120" w:type="dxa"/>
              <w:right w:w="120" w:type="dxa"/>
            </w:tcMar>
            <w:shd w:fill="F9FAFB"/>
          </w:tcPr>
          <w:p>
            <w:pPr>
              <w:spacing w:before="40" w:after="40"/>
            </w:pPr>
            <w:r>
              <w:rPr>
                <w:sz w:val="18"/>
              </w:rPr>
              <w:t>EWB-KIR-5001</w:t>
            </w:r>
          </w:p>
        </w:tc>
        <w:tc>
          <w:tcPr>
            <w:tcW w:type="dxa" w:w="2160"/>
            <w:tcMar>
              <w:top w:w="80" w:type="dxa"/>
              <w:bottom w:w="80" w:type="dxa"/>
              <w:left w:w="120" w:type="dxa"/>
              <w:right w:w="120" w:type="dxa"/>
            </w:tcMar>
            <w:shd w:fill="F9FAFB"/>
          </w:tcPr>
          <w:p>
            <w:pPr>
              <w:spacing w:before="40" w:after="40"/>
            </w:pPr>
            <w:r>
              <w:rPr>
                <w:sz w:val="18"/>
              </w:rPr>
              <w:t>₱50,000.00 (Active)</w:t>
            </w:r>
          </w:p>
        </w:tc>
      </w:tr>
      <w:tr>
        <w:trPr>
          <w:cantSplit/>
        </w:trPr>
        <w:tc>
          <w:tcPr>
            <w:tcW w:type="dxa" w:w="1440"/>
            <w:tcMar>
              <w:top w:w="80" w:type="dxa"/>
              <w:bottom w:w="80" w:type="dxa"/>
              <w:left w:w="120" w:type="dxa"/>
              <w:right w:w="120" w:type="dxa"/>
            </w:tcMar>
            <w:shd w:fill="FFFFFF"/>
          </w:tcPr>
          <w:p>
            <w:pPr>
              <w:spacing w:before="40" w:after="40"/>
            </w:pPr>
            <w:r>
              <w:rPr>
                <w:sz w:val="18"/>
              </w:rPr>
              <w:t>klein</w:t>
            </w:r>
          </w:p>
        </w:tc>
        <w:tc>
          <w:tcPr>
            <w:tcW w:type="dxa" w:w="2160"/>
            <w:tcMar>
              <w:top w:w="80" w:type="dxa"/>
              <w:bottom w:w="80" w:type="dxa"/>
              <w:left w:w="120" w:type="dxa"/>
              <w:right w:w="120" w:type="dxa"/>
            </w:tcMar>
            <w:shd w:fill="FFFFFF"/>
          </w:tcPr>
          <w:p>
            <w:pPr>
              <w:spacing w:before="40" w:after="40"/>
            </w:pPr>
            <w:r>
              <w:rPr>
                <w:sz w:val="18"/>
              </w:rPr>
              <w:t>Ryoutarou Tsuboi</w:t>
            </w:r>
          </w:p>
        </w:tc>
        <w:tc>
          <w:tcPr>
            <w:tcW w:type="dxa" w:w="2160"/>
            <w:tcMar>
              <w:top w:w="80" w:type="dxa"/>
              <w:bottom w:w="80" w:type="dxa"/>
              <w:left w:w="120" w:type="dxa"/>
              <w:right w:w="120" w:type="dxa"/>
            </w:tcMar>
            <w:shd w:fill="FFFFFF"/>
          </w:tcPr>
          <w:p>
            <w:pPr>
              <w:spacing w:before="40" w:after="40"/>
            </w:pPr>
            <w:r>
              <w:rPr>
                <w:sz w:val="18"/>
              </w:rPr>
              <w:t>ROLE_CUSTOMER</w:t>
            </w:r>
          </w:p>
        </w:tc>
        <w:tc>
          <w:tcPr>
            <w:tcW w:type="dxa" w:w="2016"/>
            <w:tcMar>
              <w:top w:w="80" w:type="dxa"/>
              <w:bottom w:w="80" w:type="dxa"/>
              <w:left w:w="120" w:type="dxa"/>
              <w:right w:w="120" w:type="dxa"/>
            </w:tcMar>
            <w:shd w:fill="FFFFFF"/>
          </w:tcPr>
          <w:p>
            <w:pPr>
              <w:spacing w:before="40" w:after="40"/>
            </w:pPr>
            <w:r>
              <w:rPr>
                <w:sz w:val="18"/>
              </w:rPr>
              <w:t>EWB-KLN-4001</w:t>
            </w:r>
          </w:p>
        </w:tc>
        <w:tc>
          <w:tcPr>
            <w:tcW w:type="dxa" w:w="2160"/>
            <w:tcMar>
              <w:top w:w="80" w:type="dxa"/>
              <w:bottom w:w="80" w:type="dxa"/>
              <w:left w:w="120" w:type="dxa"/>
              <w:right w:w="120" w:type="dxa"/>
            </w:tcMar>
            <w:shd w:fill="FFFFFF"/>
          </w:tcPr>
          <w:p>
            <w:pPr>
              <w:spacing w:before="40" w:after="40"/>
            </w:pPr>
            <w:r>
              <w:rPr>
                <w:sz w:val="18"/>
              </w:rPr>
              <w:t>₱2,000.00 (Low Balance)</w:t>
            </w:r>
          </w:p>
        </w:tc>
      </w:tr>
      <w:tr>
        <w:trPr>
          <w:cantSplit/>
        </w:trPr>
        <w:tc>
          <w:tcPr>
            <w:tcW w:type="dxa" w:w="1440"/>
            <w:tcMar>
              <w:top w:w="80" w:type="dxa"/>
              <w:bottom w:w="80" w:type="dxa"/>
              <w:left w:w="120" w:type="dxa"/>
              <w:right w:w="120" w:type="dxa"/>
            </w:tcMar>
            <w:shd w:fill="F9FAFB"/>
          </w:tcPr>
          <w:p>
            <w:pPr>
              <w:spacing w:before="40" w:after="40"/>
            </w:pPr>
            <w:r>
              <w:rPr>
                <w:sz w:val="18"/>
              </w:rPr>
              <w:t>heathcliff</w:t>
            </w:r>
          </w:p>
        </w:tc>
        <w:tc>
          <w:tcPr>
            <w:tcW w:type="dxa" w:w="2160"/>
            <w:tcMar>
              <w:top w:w="80" w:type="dxa"/>
              <w:bottom w:w="80" w:type="dxa"/>
              <w:left w:w="120" w:type="dxa"/>
              <w:right w:w="120" w:type="dxa"/>
            </w:tcMar>
            <w:shd w:fill="F9FAFB"/>
          </w:tcPr>
          <w:p>
            <w:pPr>
              <w:spacing w:before="40" w:after="40"/>
            </w:pPr>
            <w:r>
              <w:rPr>
                <w:sz w:val="18"/>
              </w:rPr>
              <w:t>Akihiko Kayaba</w:t>
            </w:r>
          </w:p>
        </w:tc>
        <w:tc>
          <w:tcPr>
            <w:tcW w:type="dxa" w:w="2160"/>
            <w:tcMar>
              <w:top w:w="80" w:type="dxa"/>
              <w:bottom w:w="80" w:type="dxa"/>
              <w:left w:w="120" w:type="dxa"/>
              <w:right w:w="120" w:type="dxa"/>
            </w:tcMar>
            <w:shd w:fill="F9FAFB"/>
          </w:tcPr>
          <w:p>
            <w:pPr>
              <w:spacing w:before="40" w:after="40"/>
            </w:pPr>
            <w:r>
              <w:rPr>
                <w:sz w:val="18"/>
              </w:rPr>
              <w:t>ROLE_CUSTOMER</w:t>
            </w:r>
          </w:p>
        </w:tc>
        <w:tc>
          <w:tcPr>
            <w:tcW w:type="dxa" w:w="2016"/>
            <w:tcMar>
              <w:top w:w="80" w:type="dxa"/>
              <w:bottom w:w="80" w:type="dxa"/>
              <w:left w:w="120" w:type="dxa"/>
              <w:right w:w="120" w:type="dxa"/>
            </w:tcMar>
            <w:shd w:fill="F9FAFB"/>
          </w:tcPr>
          <w:p>
            <w:pPr>
              <w:spacing w:before="40" w:after="40"/>
            </w:pPr>
            <w:r>
              <w:rPr>
                <w:sz w:val="18"/>
              </w:rPr>
              <w:t>EWB-HTH-3001</w:t>
            </w:r>
          </w:p>
        </w:tc>
        <w:tc>
          <w:tcPr>
            <w:tcW w:type="dxa" w:w="2160"/>
            <w:tcMar>
              <w:top w:w="80" w:type="dxa"/>
              <w:bottom w:w="80" w:type="dxa"/>
              <w:left w:w="120" w:type="dxa"/>
              <w:right w:w="120" w:type="dxa"/>
            </w:tcMar>
            <w:shd w:fill="F9FAFB"/>
          </w:tcPr>
          <w:p>
            <w:pPr>
              <w:spacing w:before="40" w:after="40"/>
            </w:pPr>
            <w:r>
              <w:rPr>
                <w:sz w:val="18"/>
              </w:rPr>
              <w:t>₱10,000.00 (FROZEN)</w:t>
            </w:r>
          </w:p>
        </w:tc>
      </w:tr>
      <w:tr>
        <w:trPr>
          <w:cantSplit/>
        </w:trPr>
        <w:tc>
          <w:tcPr>
            <w:tcW w:type="dxa" w:w="1440"/>
            <w:tcMar>
              <w:top w:w="80" w:type="dxa"/>
              <w:bottom w:w="80" w:type="dxa"/>
              <w:left w:w="120" w:type="dxa"/>
              <w:right w:w="120" w:type="dxa"/>
            </w:tcMar>
            <w:shd w:fill="FFFFFF"/>
          </w:tcPr>
          <w:p>
            <w:pPr>
              <w:spacing w:before="40" w:after="40"/>
            </w:pPr>
            <w:r>
              <w:rPr>
                <w:sz w:val="18"/>
              </w:rPr>
              <w:t>agil</w:t>
            </w:r>
          </w:p>
        </w:tc>
        <w:tc>
          <w:tcPr>
            <w:tcW w:type="dxa" w:w="2160"/>
            <w:tcMar>
              <w:top w:w="80" w:type="dxa"/>
              <w:bottom w:w="80" w:type="dxa"/>
              <w:left w:w="120" w:type="dxa"/>
              <w:right w:w="120" w:type="dxa"/>
            </w:tcMar>
            <w:shd w:fill="FFFFFF"/>
          </w:tcPr>
          <w:p>
            <w:pPr>
              <w:spacing w:before="40" w:after="40"/>
            </w:pPr>
            <w:r>
              <w:rPr>
                <w:sz w:val="18"/>
              </w:rPr>
              <w:t>Andrew Gilbert Mills</w:t>
            </w:r>
          </w:p>
        </w:tc>
        <w:tc>
          <w:tcPr>
            <w:tcW w:type="dxa" w:w="2160"/>
            <w:tcMar>
              <w:top w:w="80" w:type="dxa"/>
              <w:bottom w:w="80" w:type="dxa"/>
              <w:left w:w="120" w:type="dxa"/>
              <w:right w:w="120" w:type="dxa"/>
            </w:tcMar>
            <w:shd w:fill="FFFFFF"/>
          </w:tcPr>
          <w:p>
            <w:pPr>
              <w:spacing w:before="40" w:after="40"/>
            </w:pPr>
            <w:r>
              <w:rPr>
                <w:sz w:val="18"/>
              </w:rPr>
              <w:t>ROLE_OPERATIONS</w:t>
            </w:r>
          </w:p>
        </w:tc>
        <w:tc>
          <w:tcPr>
            <w:tcW w:type="dxa" w:w="2016"/>
            <w:tcMar>
              <w:top w:w="80" w:type="dxa"/>
              <w:bottom w:w="80" w:type="dxa"/>
              <w:left w:w="120" w:type="dxa"/>
              <w:right w:w="120" w:type="dxa"/>
            </w:tcMar>
            <w:shd w:fill="FFFFFF"/>
          </w:tcPr>
          <w:p>
            <w:pPr>
              <w:spacing w:before="40" w:after="40"/>
            </w:pPr>
            <w:r>
              <w:rPr>
                <w:sz w:val="18"/>
              </w:rPr>
              <w:t>N/A</w:t>
            </w:r>
          </w:p>
        </w:tc>
        <w:tc>
          <w:tcPr>
            <w:tcW w:type="dxa" w:w="2160"/>
            <w:tcMar>
              <w:top w:w="80" w:type="dxa"/>
              <w:bottom w:w="80" w:type="dxa"/>
              <w:left w:w="120" w:type="dxa"/>
              <w:right w:w="120" w:type="dxa"/>
            </w:tcMar>
            <w:shd w:fill="FFFFFF"/>
          </w:tcPr>
          <w:p>
            <w:pPr>
              <w:spacing w:before="40" w:after="40"/>
            </w:pPr>
            <w:r>
              <w:rPr>
                <w:sz w:val="18"/>
              </w:rPr>
              <w:t>Operations Officer</w:t>
            </w:r>
          </w:p>
        </w:tc>
      </w:tr>
      <w:tr>
        <w:trPr>
          <w:cantSplit/>
        </w:trPr>
        <w:tc>
          <w:tcPr>
            <w:tcW w:type="dxa" w:w="1440"/>
            <w:tcMar>
              <w:top w:w="80" w:type="dxa"/>
              <w:bottom w:w="80" w:type="dxa"/>
              <w:left w:w="120" w:type="dxa"/>
              <w:right w:w="120" w:type="dxa"/>
            </w:tcMar>
            <w:shd w:fill="F9FAFB"/>
          </w:tcPr>
          <w:p>
            <w:pPr>
              <w:spacing w:before="40" w:after="40"/>
            </w:pPr>
            <w:r>
              <w:rPr>
                <w:sz w:val="18"/>
              </w:rPr>
              <w:t>sinon</w:t>
            </w:r>
          </w:p>
        </w:tc>
        <w:tc>
          <w:tcPr>
            <w:tcW w:type="dxa" w:w="2160"/>
            <w:tcMar>
              <w:top w:w="80" w:type="dxa"/>
              <w:bottom w:w="80" w:type="dxa"/>
              <w:left w:w="120" w:type="dxa"/>
              <w:right w:w="120" w:type="dxa"/>
            </w:tcMar>
            <w:shd w:fill="F9FAFB"/>
          </w:tcPr>
          <w:p>
            <w:pPr>
              <w:spacing w:before="40" w:after="40"/>
            </w:pPr>
            <w:r>
              <w:rPr>
                <w:sz w:val="18"/>
              </w:rPr>
              <w:t>Shino Asada</w:t>
            </w:r>
          </w:p>
        </w:tc>
        <w:tc>
          <w:tcPr>
            <w:tcW w:type="dxa" w:w="2160"/>
            <w:tcMar>
              <w:top w:w="80" w:type="dxa"/>
              <w:bottom w:w="80" w:type="dxa"/>
              <w:left w:w="120" w:type="dxa"/>
              <w:right w:w="120" w:type="dxa"/>
            </w:tcMar>
            <w:shd w:fill="F9FAFB"/>
          </w:tcPr>
          <w:p>
            <w:pPr>
              <w:spacing w:before="40" w:after="40"/>
            </w:pPr>
            <w:r>
              <w:rPr>
                <w:sz w:val="18"/>
              </w:rPr>
              <w:t>ROLE_AUDITOR</w:t>
            </w:r>
          </w:p>
        </w:tc>
        <w:tc>
          <w:tcPr>
            <w:tcW w:type="dxa" w:w="2016"/>
            <w:tcMar>
              <w:top w:w="80" w:type="dxa"/>
              <w:bottom w:w="80" w:type="dxa"/>
              <w:left w:w="120" w:type="dxa"/>
              <w:right w:w="120" w:type="dxa"/>
            </w:tcMar>
            <w:shd w:fill="F9FAFB"/>
          </w:tcPr>
          <w:p>
            <w:pPr>
              <w:spacing w:before="40" w:after="40"/>
            </w:pPr>
            <w:r>
              <w:rPr>
                <w:sz w:val="18"/>
              </w:rPr>
              <w:t>N/A</w:t>
            </w:r>
          </w:p>
        </w:tc>
        <w:tc>
          <w:tcPr>
            <w:tcW w:type="dxa" w:w="2160"/>
            <w:tcMar>
              <w:top w:w="80" w:type="dxa"/>
              <w:bottom w:w="80" w:type="dxa"/>
              <w:left w:w="120" w:type="dxa"/>
              <w:right w:w="120" w:type="dxa"/>
            </w:tcMar>
            <w:shd w:fill="F9FAFB"/>
          </w:tcPr>
          <w:p>
            <w:pPr>
              <w:spacing w:before="40" w:after="40"/>
            </w:pPr>
            <w:r>
              <w:rPr>
                <w:sz w:val="18"/>
              </w:rPr>
              <w:t>Read-Only Auditor</w:t>
            </w:r>
          </w:p>
        </w:tc>
      </w:tr>
    </w:tbl>
    <w:p>
      <w:pPr>
        <w:spacing w:after="160"/>
      </w:pPr>
    </w:p>
    <w:p>
      <w:r>
        <w:rPr>
          <w:b/>
        </w:rPr>
        <w:t>Downstream Forwarded HTTP Headers:</w:t>
      </w:r>
    </w:p>
    <w:p>
      <w:pPr>
        <w:spacing w:line="276" w:lineRule="auto" w:after="280"/>
      </w:pPr>
      <w:r>
        <w:t>Upon validating the JWT at the API Gateway perimeter, ReverseProxyFilter extracts the identity claims and injects the following headers before dispatching the request to downstream internal microservices:</w:t>
        <w:br/>
        <w:t>• X-User-Id: Authenticated username (e.g. asuna)</w:t>
        <w:br/>
        <w:t>• X-User-Role: Assigned authorization role (e.g. ROLE_CUSTOMER)</w:t>
        <w:br/>
        <w:t>• X-User-Accounts: Comma-separated list of customer-owned accounts (e.g. EWB-ASU-1001,EWB-ASU-2001)</w:t>
      </w:r>
    </w:p>
    <w:p>
      <w:pPr>
        <w:pStyle w:val="Heading1"/>
        <w:spacing w:before="280" w:after="120"/>
      </w:pPr>
      <w:r>
        <w:rPr>
          <w:rFonts w:ascii="Arial" w:hAnsi="Arial"/>
          <w:color w:val="1E3A8A"/>
        </w:rPr>
        <w:t>3. Step-by-Step Verification Guide &amp; Screenshot Submission</w:t>
      </w:r>
    </w:p>
    <w:p>
      <w:pPr>
        <w:spacing w:line="276" w:lineRule="auto" w:after="200"/>
      </w:pPr>
      <w:r>
        <w:t>Follow these exact steps to verify the entire system end-to-end. Each section includes the command/URL, expected output, and a formatted placeholder box to insert your screenshot.</w:t>
      </w:r>
    </w:p>
    <w:p>
      <w:pPr>
        <w:pStyle w:val="Heading2"/>
      </w:pPr>
      <w:r>
        <w:t>Step 1: Automated Unit &amp; Integration Test Suite</w:t>
      </w:r>
    </w:p>
    <w:p>
      <w:r>
        <w:t>Execute Maven across the entire multi-module project to verify that all common contracts, gateway security rules, mock IdP, and notification deduplication tests pass with 100% success.</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mvn test</w:t>
            </w:r>
          </w:p>
        </w:tc>
      </w:tr>
    </w:tbl>
    <w:p>
      <w:pPr>
        <w:spacing w:before="0" w:after="120"/>
      </w:pPr>
    </w:p>
    <w:p>
      <w:r>
        <w:t>Expected Output: Reactor Summary showing BUILD SUCCESS across all 9 modules (15/15 tests passing).</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#1: MAVEN AUTOMATED TEST SUITE SUCCESS (BUILD SUCCESS)</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Terminal / PowerShell</w:t>
            </w:r>
          </w:p>
          <w:p>
            <w:pPr>
              <w:spacing w:before="40" w:after="280"/>
            </w:pPr>
            <w:r>
              <w:rPr>
                <w:b/>
                <w:sz w:val="19"/>
              </w:rPr>
              <w:t xml:space="preserve">What to capture: </w:t>
            </w:r>
            <w:r>
              <w:rPr>
                <w:sz w:val="19"/>
              </w:rPr>
              <w:t>Terminal window displaying 'Reactor Summary' with all 9 modules SUCCESS and 0 test failures.</w:t>
            </w:r>
          </w:p>
          <w:p>
            <w:pPr>
              <w:spacing w:before="400" w:after="400"/>
              <w:jc w:val="center"/>
            </w:pPr>
            <w:r>
              <w:rPr>
                <w:rFonts w:ascii="Arial" w:hAnsi="Arial"/>
                <w:b/>
                <w:color w:val="9CA3AF"/>
                <w:sz w:val="22"/>
              </w:rPr>
              <w:t>[ PASTE SCREENSHOT #1 HERE ]</w:t>
            </w:r>
          </w:p>
        </w:tc>
      </w:tr>
    </w:tbl>
    <w:p>
      <w:pPr>
        <w:spacing w:before="0" w:after="160"/>
      </w:pPr>
    </w:p>
    <w:p>
      <w:pPr>
        <w:pStyle w:val="Heading2"/>
      </w:pPr>
      <w:r>
        <w:t>Step 2: Spring Cloud Eureka Service Discovery Registry</w:t>
      </w:r>
    </w:p>
    <w:p>
      <w:r>
        <w:t>Start Eureka discovery server on port 8761 and inspect the web console in your browser.</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mvn spring-boot:run -pl eureka-server</w:t>
              <w:br/>
              <w:t># Open Browser: http://localhost:8761</w:t>
            </w:r>
          </w:p>
        </w:tc>
      </w:tr>
    </w:tbl>
    <w:p>
      <w:pPr>
        <w:spacing w:before="0" w:after="120"/>
      </w:pPr>
    </w:p>
    <w:p>
      <w:r>
        <w:t>Expected Output: Spring Cloud Eureka dashboard showing System Status and Registered Instances.</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#2: EUREKA DISCOVERY DASHBOARD AT HTTP://LOCALHOST:8761</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Browser: http://localhost:8761</w:t>
            </w:r>
          </w:p>
          <w:p>
            <w:pPr>
              <w:spacing w:before="40" w:after="280"/>
            </w:pPr>
            <w:r>
              <w:rPr>
                <w:b/>
                <w:sz w:val="19"/>
              </w:rPr>
              <w:t xml:space="preserve">What to capture: </w:t>
            </w:r>
            <w:r>
              <w:rPr>
                <w:sz w:val="19"/>
              </w:rPr>
              <w:t>Eureka web dashboard displaying active server status and registered microservices.</w:t>
            </w:r>
          </w:p>
          <w:p>
            <w:pPr>
              <w:spacing w:before="400" w:after="400"/>
              <w:jc w:val="center"/>
            </w:pPr>
            <w:r>
              <w:rPr>
                <w:rFonts w:ascii="Arial" w:hAnsi="Arial"/>
                <w:b/>
                <w:color w:val="9CA3AF"/>
                <w:sz w:val="22"/>
              </w:rPr>
              <w:t>[ PASTE SCREENSHOT #2 HERE ]</w:t>
            </w:r>
          </w:p>
        </w:tc>
      </w:tr>
    </w:tbl>
    <w:p>
      <w:pPr>
        <w:spacing w:before="0" w:after="160"/>
      </w:pPr>
    </w:p>
    <w:p>
      <w:pPr>
        <w:pStyle w:val="Heading2"/>
      </w:pPr>
      <w:r>
        <w:t>Step 3: Spring Cloud Centralized Config Server</w:t>
      </w:r>
    </w:p>
    <w:p>
      <w:r>
        <w:t>Verify that config-server on port 8888 is serving centralized YAML configuration profiles natively from config-repo/.</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Invoke-RestMethod -Uri 'http://localhost:8888/gateway-service/default' | ConvertTo-Json -Depth 4</w:t>
            </w:r>
          </w:p>
        </w:tc>
      </w:tr>
    </w:tbl>
    <w:p>
      <w:pPr>
        <w:spacing w:before="0" w:after="120"/>
      </w:pPr>
    </w:p>
    <w:p>
      <w:r>
        <w:t>Expected Output: JSON payload containing propertySources with ewb.routes mappings.</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#3: CONFIG SERVER NATIVE PROFILE DISTRIBUTION</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Browser or Terminal: http://localhost:8888/gateway-service/default</w:t>
            </w:r>
          </w:p>
          <w:p>
            <w:pPr>
              <w:spacing w:before="40" w:after="280"/>
            </w:pPr>
            <w:r>
              <w:rPr>
                <w:b/>
                <w:sz w:val="19"/>
              </w:rPr>
              <w:t xml:space="preserve">What to capture: </w:t>
            </w:r>
            <w:r>
              <w:rPr>
                <w:sz w:val="19"/>
              </w:rPr>
              <w:t>JSON response confirming config-server is serving gateway-service.yml configuration.</w:t>
            </w:r>
          </w:p>
          <w:p>
            <w:pPr>
              <w:spacing w:before="400" w:after="400"/>
              <w:jc w:val="center"/>
            </w:pPr>
            <w:r>
              <w:rPr>
                <w:rFonts w:ascii="Arial" w:hAnsi="Arial"/>
                <w:b/>
                <w:color w:val="9CA3AF"/>
                <w:sz w:val="22"/>
              </w:rPr>
              <w:t>[ PASTE SCREENSHOT #3 HERE ]</w:t>
            </w:r>
          </w:p>
        </w:tc>
      </w:tr>
    </w:tbl>
    <w:p>
      <w:pPr>
        <w:spacing w:before="0" w:after="160"/>
      </w:pPr>
    </w:p>
    <w:p>
      <w:pPr>
        <w:pStyle w:val="Heading2"/>
      </w:pPr>
      <w:r>
        <w:t>Step 4: Mock Identity Provider Login &amp; JWT Generation</w:t>
      </w:r>
    </w:p>
    <w:p>
      <w:r>
        <w:t>Submit a POST request to /auth/login with username 'asuna' to verify JWT generation matching contracts.md Section 2.</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$body = @{ username = 'asuna' } | ConvertTo-Json</w:t>
              <w:br/>
              <w:t>Invoke-RestMethod -Uri 'http://localhost:8080/auth/login' -Method Post -ContentType 'application/json' -Body $body</w:t>
            </w:r>
          </w:p>
        </w:tc>
      </w:tr>
    </w:tbl>
    <w:p>
      <w:pPr>
        <w:spacing w:before="0" w:after="120"/>
      </w:pPr>
    </w:p>
    <w:p>
      <w:r>
        <w:t>Expected Output: HTTP 200 OK with token, username 'asuna', role 'ROLE_CUSTOMER', and accounts ['EWB-ASU-1001', 'EWB-ASU-2001'].</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#4: MOCK IDP LOGIN FOR ASUNA (ROLE_CUSTOMER)</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http://localhost:8080/auth/login</w:t>
            </w:r>
          </w:p>
          <w:p>
            <w:pPr>
              <w:spacing w:before="40" w:after="280"/>
            </w:pPr>
            <w:r>
              <w:rPr>
                <w:b/>
                <w:sz w:val="19"/>
              </w:rPr>
              <w:t xml:space="preserve">What to capture: </w:t>
            </w:r>
            <w:r>
              <w:rPr>
                <w:sz w:val="19"/>
              </w:rPr>
              <w:t>HTTP 200 response displaying signed JWT token and account assignments for Asuna Yuuki.</w:t>
            </w:r>
          </w:p>
          <w:p>
            <w:pPr>
              <w:spacing w:before="400" w:after="400"/>
              <w:jc w:val="center"/>
            </w:pPr>
            <w:r>
              <w:rPr>
                <w:rFonts w:ascii="Arial" w:hAnsi="Arial"/>
                <w:b/>
                <w:color w:val="9CA3AF"/>
                <w:sz w:val="22"/>
              </w:rPr>
              <w:t>[ PASTE SCREENSHOT #4 HERE ]</w:t>
            </w:r>
          </w:p>
        </w:tc>
      </w:tr>
    </w:tbl>
    <w:p>
      <w:pPr>
        <w:spacing w:before="0" w:after="160"/>
      </w:pPr>
    </w:p>
    <w:p>
      <w:pPr>
        <w:pStyle w:val="Heading2"/>
      </w:pPr>
      <w:r>
        <w:t>Step 5: Unknown User Login Rejection (401 Unauthorized)</w:t>
      </w:r>
    </w:p>
    <w:p>
      <w:r>
        <w:t>Attempt to authenticate with an unlisted persona to ensure unauthorized credentials are rejected.</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$body = @{ username = 'unknown_hacker' } | ConvertTo-Json</w:t>
              <w:br/>
              <w:t>Invoke-RestMethod -Uri 'http://localhost:8080/auth/login' -Method Post -ContentType 'application/json' -Body $body</w:t>
            </w:r>
          </w:p>
        </w:tc>
      </w:tr>
    </w:tbl>
    <w:p>
      <w:pPr>
        <w:spacing w:before="0" w:after="120"/>
      </w:pPr>
    </w:p>
    <w:p>
      <w:r>
        <w:t>Expected Output: HTTP 401 Unauthorized with status UNAUTHORIZED and message 'Unknown persona: unknown_hacker'.</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#5: MOCK IDP REJECTION OF UNKNOWN PERSONA (401 UNAUTHORIZED)</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http://localhost:8080/auth/login</w:t>
            </w:r>
          </w:p>
          <w:p>
            <w:pPr>
              <w:spacing w:before="40" w:after="280"/>
            </w:pPr>
            <w:r>
              <w:rPr>
                <w:b/>
                <w:sz w:val="19"/>
              </w:rPr>
              <w:t xml:space="preserve">What to capture: </w:t>
            </w:r>
            <w:r>
              <w:rPr>
                <w:sz w:val="19"/>
              </w:rPr>
              <w:t>HTTP 401 Unauthorized error response confirming perimeter authentication enforcement.</w:t>
            </w:r>
          </w:p>
          <w:p>
            <w:pPr>
              <w:spacing w:before="400" w:after="400"/>
              <w:jc w:val="center"/>
            </w:pPr>
            <w:r>
              <w:rPr>
                <w:rFonts w:ascii="Arial" w:hAnsi="Arial"/>
                <w:b/>
                <w:color w:val="9CA3AF"/>
                <w:sz w:val="22"/>
              </w:rPr>
              <w:t>[ PASTE SCREENSHOT #5 HERE ]</w:t>
            </w:r>
          </w:p>
        </w:tc>
      </w:tr>
    </w:tbl>
    <w:p>
      <w:pPr>
        <w:spacing w:before="0" w:after="160"/>
      </w:pPr>
    </w:p>
    <w:p>
      <w:pPr>
        <w:pStyle w:val="Heading2"/>
      </w:pPr>
      <w:r>
        <w:t>Step 6: Gateway Security - Direct Internal Endpoint Block</w:t>
      </w:r>
    </w:p>
    <w:p>
      <w:r>
        <w:t>Attempt to call an internal inter-service endpoint (/internal/**) through the external API Gateway.</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Invoke-RestMethod -Uri 'http://localhost:8080/internal/standing-orders/due' -Method Get</w:t>
            </w:r>
          </w:p>
        </w:tc>
      </w:tr>
    </w:tbl>
    <w:p>
      <w:pPr>
        <w:spacing w:before="0" w:after="120"/>
      </w:pPr>
    </w:p>
    <w:p>
      <w:r>
        <w:t>Expected Output: HTTP 403 Forbidden with message 'Direct access to internal endpoints is forbidden via Gateway'.</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#6: PERIMETER BLOCK OF EXTERNAL /INTERNAL/** ACCESS (403 FORBIDDEN)</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GET http://localhost:8080/internal/standing-orders/due</w:t>
            </w:r>
          </w:p>
          <w:p>
            <w:pPr>
              <w:spacing w:before="40" w:after="280"/>
            </w:pPr>
            <w:r>
              <w:rPr>
                <w:b/>
                <w:sz w:val="19"/>
              </w:rPr>
              <w:t xml:space="preserve">What to capture: </w:t>
            </w:r>
            <w:r>
              <w:rPr>
                <w:sz w:val="19"/>
              </w:rPr>
              <w:t>HTTP 403 Forbidden response proving the Gateway strictly protects internal service routes.</w:t>
            </w:r>
          </w:p>
          <w:p>
            <w:pPr>
              <w:spacing w:before="400" w:after="400"/>
              <w:jc w:val="center"/>
            </w:pPr>
            <w:r>
              <w:rPr>
                <w:rFonts w:ascii="Arial" w:hAnsi="Arial"/>
                <w:b/>
                <w:color w:val="9CA3AF"/>
                <w:sz w:val="22"/>
              </w:rPr>
              <w:t>[ PASTE SCREENSHOT #6 HERE ]</w:t>
            </w:r>
          </w:p>
        </w:tc>
      </w:tr>
    </w:tbl>
    <w:p>
      <w:pPr>
        <w:spacing w:before="0" w:after="160"/>
      </w:pPr>
    </w:p>
    <w:p>
      <w:pPr>
        <w:pStyle w:val="Heading2"/>
      </w:pPr>
      <w:r>
        <w:t>Step 7: Gateway Security - Account Ownership Validation</w:t>
      </w:r>
    </w:p>
    <w:p>
      <w:r>
        <w:t>Asuna attempts to create a standing order specifying Kirito's account (EWB-KIR-5001) as the source account.</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$hijackOrder = @{</w:t>
              <w:br/>
              <w:t xml:space="preserve">    sourceAccountId = 'EWB-KIR-5001'</w:t>
              <w:br/>
              <w:t xml:space="preserve">    destinationAccountId = 'EWB-ASU-2001'</w:t>
              <w:br/>
              <w:t xml:space="preserve">    amount = 5000.00</w:t>
              <w:br/>
              <w:t>} | ConvertTo-Json</w:t>
              <w:br/>
              <w:t>Invoke-RestMethod -Uri 'http://localhost:8080/standing-orders' -Method Post -ContentType 'application/json' `</w:t>
              <w:br/>
              <w:t xml:space="preserve">    -Headers @{ Authorization = "Bearer $asunaToken" } -Body $hijackOrder</w:t>
            </w:r>
          </w:p>
        </w:tc>
      </w:tr>
    </w:tbl>
    <w:p>
      <w:pPr>
        <w:spacing w:before="0" w:after="120"/>
      </w:pPr>
    </w:p>
    <w:p>
      <w:r>
        <w:t>Expected Output: HTTP 403 Forbidden stating source account does not belong to the authenticated customer.</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#7: SOURCE ACCOUNT HIJACKING REJECTION (403 FORBIDDEN)</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http://localhost:8080/standing-orders</w:t>
            </w:r>
          </w:p>
          <w:p>
            <w:pPr>
              <w:spacing w:before="40" w:after="280"/>
            </w:pPr>
            <w:r>
              <w:rPr>
                <w:b/>
                <w:sz w:val="19"/>
              </w:rPr>
              <w:t xml:space="preserve">What to capture: </w:t>
            </w:r>
            <w:r>
              <w:rPr>
                <w:sz w:val="19"/>
              </w:rPr>
              <w:t>HTTP 403 Forbidden response proving the Gateway checks sourceAccountId against JWT accounts.</w:t>
            </w:r>
          </w:p>
          <w:p>
            <w:pPr>
              <w:spacing w:before="400" w:after="400"/>
              <w:jc w:val="center"/>
            </w:pPr>
            <w:r>
              <w:rPr>
                <w:rFonts w:ascii="Arial" w:hAnsi="Arial"/>
                <w:b/>
                <w:color w:val="9CA3AF"/>
                <w:sz w:val="22"/>
              </w:rPr>
              <w:t>[ PASTE SCREENSHOT #7 HERE ]</w:t>
            </w:r>
          </w:p>
        </w:tc>
      </w:tr>
    </w:tbl>
    <w:p>
      <w:pPr>
        <w:spacing w:before="0" w:after="160"/>
      </w:pPr>
    </w:p>
    <w:p>
      <w:pPr>
        <w:pStyle w:val="Heading2"/>
      </w:pPr>
      <w:r>
        <w:t>Step 8: Gateway Security - Auditor Read-Only Enforcement</w:t>
      </w:r>
    </w:p>
    <w:p>
      <w:r>
        <w:t>Sinon (ROLE_AUDITOR) attempts to perform a state-modifying POST request.</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Invoke-RestMethod -Uri 'http://localhost:8080/standing-orders' -Method Post -ContentType 'application/json' `</w:t>
              <w:br/>
              <w:t xml:space="preserve">    -Headers @{ Authorization = "Bearer $sinonToken" } -Body $hijackOrder</w:t>
            </w:r>
          </w:p>
        </w:tc>
      </w:tr>
    </w:tbl>
    <w:p>
      <w:pPr>
        <w:spacing w:before="0" w:after="120"/>
      </w:pPr>
    </w:p>
    <w:p>
      <w:r>
        <w:t>Expected Output: HTTP 403 Forbidden stating 'Auditor role has read-only access'.</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#8: AUDITOR READ-ONLY RESTRICTION ENFORCED (403 FORBIDDEN)</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http://localhost:8080/standing-orders</w:t>
            </w:r>
          </w:p>
          <w:p>
            <w:pPr>
              <w:spacing w:before="40" w:after="280"/>
            </w:pPr>
            <w:r>
              <w:rPr>
                <w:b/>
                <w:sz w:val="19"/>
              </w:rPr>
              <w:t xml:space="preserve">What to capture: </w:t>
            </w:r>
            <w:r>
              <w:rPr>
                <w:sz w:val="19"/>
              </w:rPr>
              <w:t>HTTP 403 Forbidden response showing Auditor cannot perform mutating HTTP operations.</w:t>
            </w:r>
          </w:p>
          <w:p>
            <w:pPr>
              <w:spacing w:before="400" w:after="400"/>
              <w:jc w:val="center"/>
            </w:pPr>
            <w:r>
              <w:rPr>
                <w:rFonts w:ascii="Arial" w:hAnsi="Arial"/>
                <w:b/>
                <w:color w:val="9CA3AF"/>
                <w:sz w:val="22"/>
              </w:rPr>
              <w:t>[ PASTE SCREENSHOT #8 HERE ]</w:t>
            </w:r>
          </w:p>
        </w:tc>
      </w:tr>
    </w:tbl>
    <w:p>
      <w:pPr>
        <w:spacing w:before="0" w:after="160"/>
      </w:pPr>
    </w:p>
    <w:p>
      <w:pPr>
        <w:pStyle w:val="Heading2"/>
      </w:pPr>
      <w:r>
        <w:t>Step 9: Notification Consumer - Outbox Event Ingestion</w:t>
      </w:r>
    </w:p>
    <w:p>
      <w:r>
        <w:t>Submit a new execution outbox event to POST /notifications/events matching contracts.md Section 6.</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$event = @{</w:t>
              <w:br/>
              <w:t xml:space="preserve">    eventId = 'evt-doc-1001'</w:t>
              <w:br/>
              <w:t xml:space="preserve">    executionId = 'exec-101'</w:t>
              <w:br/>
              <w:t xml:space="preserve">    standingOrderId = 'so-9001'</w:t>
              <w:br/>
              <w:t xml:space="preserve">    customerId = 'asuna'</w:t>
              <w:br/>
              <w:t xml:space="preserve">    eventType = 'EXECUTION_COMPLETED'</w:t>
              <w:br/>
              <w:t xml:space="preserve">    status = 'SUCCESS'</w:t>
              <w:br/>
              <w:t xml:space="preserve">    amount = 5000.00</w:t>
              <w:br/>
              <w:t xml:space="preserve">    currency = 'PHP'</w:t>
              <w:br/>
              <w:t xml:space="preserve">    sourceAccountId = 'EWB-ASU-1001'</w:t>
              <w:br/>
              <w:t xml:space="preserve">    destinationAccountId = 'EWB-ASU-2001'</w:t>
              <w:br/>
              <w:t xml:space="preserve">    paymentReference = 'TRF-20261025-001'</w:t>
              <w:br/>
              <w:t xml:space="preserve">    timestamp = '2026-10-25T01:00:03Z'</w:t>
              <w:br/>
              <w:t>} | ConvertTo-Json</w:t>
              <w:br/>
              <w:t>Invoke-WebRequest -Uri 'http://localhost:8084/notifications/events' -Method Post -ContentType 'application/json' -Body $event</w:t>
            </w:r>
          </w:p>
        </w:tc>
      </w:tr>
    </w:tbl>
    <w:p>
      <w:pPr>
        <w:spacing w:before="0" w:after="120"/>
      </w:pPr>
    </w:p>
    <w:p>
      <w:r>
        <w:t>Expected Output: HTTP 202 Accepted with status DELIVERED and deliveryId (e.g. notif-501).</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#9: NOTIFICATION EVENT INGESTION SUCCESS (202 ACCEPTED)</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http://localhost:8084/notifications/events</w:t>
            </w:r>
          </w:p>
          <w:p>
            <w:pPr>
              <w:spacing w:before="40" w:after="280"/>
            </w:pPr>
            <w:r>
              <w:rPr>
                <w:b/>
                <w:sz w:val="19"/>
              </w:rPr>
              <w:t xml:space="preserve">What to capture: </w:t>
            </w:r>
            <w:r>
              <w:rPr>
                <w:sz w:val="19"/>
              </w:rPr>
              <w:t>HTTP 202 Accepted response showing successful notification processing and delivery tracking.</w:t>
            </w:r>
          </w:p>
          <w:p>
            <w:pPr>
              <w:spacing w:before="400" w:after="400"/>
              <w:jc w:val="center"/>
            </w:pPr>
            <w:r>
              <w:rPr>
                <w:rFonts w:ascii="Arial" w:hAnsi="Arial"/>
                <w:b/>
                <w:color w:val="9CA3AF"/>
                <w:sz w:val="22"/>
              </w:rPr>
              <w:t>[ PASTE SCREENSHOT #9 HERE ]</w:t>
            </w:r>
          </w:p>
        </w:tc>
      </w:tr>
    </w:tbl>
    <w:p>
      <w:pPr>
        <w:spacing w:before="0" w:after="160"/>
      </w:pPr>
    </w:p>
    <w:p>
      <w:pPr>
        <w:pStyle w:val="Heading2"/>
      </w:pPr>
      <w:r>
        <w:t>Step 10: Notification Deduplication - Duplicate Event Handling</w:t>
      </w:r>
    </w:p>
    <w:p>
      <w:r>
        <w:t>Re-submit the exact same event payload with eventId = 'evt-doc-1001' to verify idempotent deduplication.</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Invoke-WebRequest -Uri 'http://localhost:8084/notifications/events' -Method Post -ContentType 'application/json' -Body $event</w:t>
            </w:r>
          </w:p>
        </w:tc>
      </w:tr>
    </w:tbl>
    <w:p>
      <w:pPr>
        <w:spacing w:before="0" w:after="120"/>
      </w:pPr>
    </w:p>
    <w:p>
      <w:r>
        <w:t>Expected Output: HTTP 200 OK with status SKIPPED and message 'Duplicate event ID'.</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#10: NOTIFICATION DEDUPLICATION SKIPPING DUPLICATE EVENT (200 OK SKIPPED)</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http://localhost:8084/notifications/events</w:t>
            </w:r>
          </w:p>
          <w:p>
            <w:pPr>
              <w:spacing w:before="40" w:after="280"/>
            </w:pPr>
            <w:r>
              <w:rPr>
                <w:b/>
                <w:sz w:val="19"/>
              </w:rPr>
              <w:t xml:space="preserve">What to capture: </w:t>
            </w:r>
            <w:r>
              <w:rPr>
                <w:sz w:val="19"/>
              </w:rPr>
              <w:t>HTTP 200 OK response with status SKIPPED confirming duplicate events are not re-delivered.</w:t>
            </w:r>
          </w:p>
          <w:p>
            <w:pPr>
              <w:spacing w:before="400" w:after="400"/>
              <w:jc w:val="center"/>
            </w:pPr>
            <w:r>
              <w:rPr>
                <w:rFonts w:ascii="Arial" w:hAnsi="Arial"/>
                <w:b/>
                <w:color w:val="9CA3AF"/>
                <w:sz w:val="22"/>
              </w:rPr>
              <w:t>[ PASTE SCREENSHOT #10 HERE ]</w:t>
            </w:r>
          </w:p>
        </w:tc>
      </w:tr>
    </w:tbl>
    <w:p>
      <w:pPr>
        <w:spacing w:before="0" w:after="160"/>
      </w:pPr>
    </w:p>
    <w:p>
      <w:pPr>
        <w:pStyle w:val="Heading2"/>
      </w:pPr>
      <w:r>
        <w:t>Step 11: Notification Outage Simulation</w:t>
      </w:r>
    </w:p>
    <w:p>
      <w:r>
        <w:t>Submit an event with the X-Simulate-Outage: true header to simulate downstream notification gateway failure.</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Invoke-WebRequest -Uri 'http://localhost:8084/notifications/events' -Method Post -ContentType 'application/json' `</w:t>
              <w:br/>
              <w:t xml:space="preserve">    -Headers @{ 'X-Simulate-Outage' = 'true' } -Body $event</w:t>
            </w:r>
          </w:p>
        </w:tc>
      </w:tr>
    </w:tbl>
    <w:p>
      <w:pPr>
        <w:spacing w:before="0" w:after="120"/>
      </w:pPr>
    </w:p>
    <w:p>
      <w:r>
        <w:t>Expected Output: HTTP 500 Internal Server Error confirming notification failure does not corrupt the payment.</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#11: NOTIFICATION OUTAGE SIMULATION CLEAN FAILURE (500 ERROR)</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or Terminal: POST http://localhost:8084/notifications/events</w:t>
            </w:r>
          </w:p>
          <w:p>
            <w:pPr>
              <w:spacing w:before="40" w:after="280"/>
            </w:pPr>
            <w:r>
              <w:rPr>
                <w:b/>
                <w:sz w:val="19"/>
              </w:rPr>
              <w:t xml:space="preserve">What to capture: </w:t>
            </w:r>
            <w:r>
              <w:rPr>
                <w:sz w:val="19"/>
              </w:rPr>
              <w:t>HTTP 500 response confirming downstream notification failure simulation triggers cleanly.</w:t>
            </w:r>
          </w:p>
          <w:p>
            <w:pPr>
              <w:spacing w:before="400" w:after="400"/>
              <w:jc w:val="center"/>
            </w:pPr>
            <w:r>
              <w:rPr>
                <w:rFonts w:ascii="Arial" w:hAnsi="Arial"/>
                <w:b/>
                <w:color w:val="9CA3AF"/>
                <w:sz w:val="22"/>
              </w:rPr>
              <w:t>[ PASTE SCREENSHOT #11 HERE ]</w:t>
            </w:r>
          </w:p>
        </w:tc>
      </w:tr>
    </w:tbl>
    <w:p>
      <w:pPr>
        <w:spacing w:before="0" w:after="160"/>
      </w:pPr>
    </w:p>
    <w:p>
      <w:pPr>
        <w:pStyle w:val="Heading2"/>
      </w:pPr>
      <w:r>
        <w:t>Step 12: Automated PowerShell Live Demo Runner</w:t>
      </w:r>
    </w:p>
    <w:p>
      <w:r>
        <w:t>Execute the automated live demonstration runner script in PowerShell.</w:t>
      </w:r>
    </w:p>
    <w:tbl>
      <w:tblPr>
        <w:tblW w:type="auto" w:w="0"/>
        <w:jc w:val="center"/>
        <w:tblLook w:firstColumn="1" w:firstRow="1" w:lastColumn="0" w:lastRow="0" w:noHBand="0" w:noVBand="1" w:val="04A0"/>
      </w:tblPr>
      <w:tblGrid>
        <w:gridCol w:w="9936"/>
      </w:tblGrid>
      <w:tr>
        <w:tc>
          <w:tcPr>
            <w:tcW w:type="dxa" w:w="9936"/>
            <w:shd w:fill="F3F4F6"/>
            <w:tcMar>
              <w:top w:w="120" w:type="dxa"/>
              <w:bottom w:w="120" w:type="dxa"/>
              <w:left w:w="180" w:type="dxa"/>
              <w:right w:w="180" w:type="dxa"/>
            </w:tcMar>
          </w:tcPr>
          <w:p>
            <w:pPr>
              <w:spacing w:before="40" w:after="40" w:line="276" w:lineRule="auto"/>
            </w:pPr>
            <w:r>
              <w:rPr>
                <w:rFonts w:ascii="Consolas" w:hAnsi="Consolas"/>
                <w:color w:val="1F2937"/>
                <w:sz w:val="19"/>
              </w:rPr>
              <w:t>.\scripts\run-demo.ps1</w:t>
            </w:r>
          </w:p>
        </w:tc>
      </w:tr>
    </w:tbl>
    <w:p>
      <w:pPr>
        <w:spacing w:before="0" w:after="120"/>
      </w:pPr>
    </w:p>
    <w:p>
      <w:r>
        <w:t>Expected Output: Formatted color terminal output displaying all test scenarios passing with [PASS] tags.</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#12: AUTOMATED DEMONSTRATION RUNNER (RUN-DEMO.PS1)</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PowerShell Terminal: .\scripts\run-demo.ps1</w:t>
            </w:r>
          </w:p>
          <w:p>
            <w:pPr>
              <w:spacing w:before="40" w:after="280"/>
            </w:pPr>
            <w:r>
              <w:rPr>
                <w:b/>
                <w:sz w:val="19"/>
              </w:rPr>
              <w:t xml:space="preserve">What to capture: </w:t>
            </w:r>
            <w:r>
              <w:rPr>
                <w:sz w:val="19"/>
              </w:rPr>
              <w:t>Green terminal output displaying all contracts and resilience test scenarios passing.</w:t>
            </w:r>
          </w:p>
          <w:p>
            <w:pPr>
              <w:spacing w:before="400" w:after="400"/>
              <w:jc w:val="center"/>
            </w:pPr>
            <w:r>
              <w:rPr>
                <w:rFonts w:ascii="Arial" w:hAnsi="Arial"/>
                <w:b/>
                <w:color w:val="9CA3AF"/>
                <w:sz w:val="22"/>
              </w:rPr>
              <w:t>[ PASTE SCREENSHOT #12 HERE ]</w:t>
            </w:r>
          </w:p>
        </w:tc>
      </w:tr>
    </w:tbl>
    <w:p>
      <w:pPr>
        <w:spacing w:before="0" w:after="160"/>
      </w:pPr>
    </w:p>
    <w:p>
      <w:pPr>
        <w:pStyle w:val="Heading2"/>
      </w:pPr>
      <w:r>
        <w:t>Step 13: Postman Collection Test Suite Execution</w:t>
      </w:r>
    </w:p>
    <w:p>
      <w:r>
        <w:t>Import postman/ewb-standing-order.postman_collection.json into Postman and execute the Collection Runner.</w:t>
      </w:r>
    </w:p>
    <w:p>
      <w:r>
        <w:t>Expected Output: All 15 requests in the Postman collection executing and passing with 100% green tests.</w:t>
      </w: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50" w:type="dxa"/>
              <w:right w:w="150" w:type="dxa"/>
            </w:tcMar>
          </w:tcPr>
          <w:p>
            <w:pPr>
              <w:spacing w:before="40" w:after="40"/>
            </w:pPr>
            <w:r>
              <w:rPr>
                <w:rFonts w:ascii="Arial" w:hAnsi="Arial"/>
                <w:b/>
                <w:color w:val="FFFFFF"/>
                <w:sz w:val="20"/>
              </w:rPr>
              <w:t>📸 SCREENSHOT #13: POSTMAN COLLECTION RUNNER EXECUTION (100% PASSED)</w:t>
            </w:r>
          </w:p>
        </w:tc>
      </w:tr>
      <w:tr>
        <w:tc>
          <w:tcPr>
            <w:tcW w:type="dxa" w:w="9936"/>
            <w:shd w:fill="F9FAFB"/>
            <w:tcMar>
              <w:top w:w="180" w:type="dxa"/>
              <w:bottom w:w="180" w:type="dxa"/>
              <w:left w:w="150" w:type="dxa"/>
              <w:right w:w="150" w:type="dxa"/>
            </w:tcMar>
          </w:tcPr>
          <w:p>
            <w:pPr>
              <w:spacing w:before="40" w:after="60"/>
            </w:pPr>
            <w:r>
              <w:rPr>
                <w:b/>
                <w:sz w:val="19"/>
              </w:rPr>
              <w:t xml:space="preserve">Target / URL: </w:t>
            </w:r>
            <w:r>
              <w:rPr>
                <w:sz w:val="19"/>
              </w:rPr>
              <w:t>Postman App: Collection Runner</w:t>
            </w:r>
          </w:p>
          <w:p>
            <w:pPr>
              <w:spacing w:before="40" w:after="280"/>
            </w:pPr>
            <w:r>
              <w:rPr>
                <w:b/>
                <w:sz w:val="19"/>
              </w:rPr>
              <w:t xml:space="preserve">What to capture: </w:t>
            </w:r>
            <w:r>
              <w:rPr>
                <w:sz w:val="19"/>
              </w:rPr>
              <w:t>Postman runner view displaying all requests across Auth, Orders, Transfers, and Notifications passing.</w:t>
            </w:r>
          </w:p>
          <w:p>
            <w:pPr>
              <w:spacing w:before="400" w:after="400"/>
              <w:jc w:val="center"/>
            </w:pPr>
            <w:r>
              <w:rPr>
                <w:rFonts w:ascii="Arial" w:hAnsi="Arial"/>
                <w:b/>
                <w:color w:val="9CA3AF"/>
                <w:sz w:val="22"/>
              </w:rPr>
              <w:t>[ PASTE SCREENSHOT #13 HERE ]</w:t>
            </w:r>
          </w:p>
        </w:tc>
      </w:tr>
    </w:tbl>
    <w:p>
      <w:pPr>
        <w:spacing w:before="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