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Кафедра теории вероятностей и кибербезопасности</w:t>
      </w:r>
    </w:p>
    <w:p>
      <w:pPr>
        <w:pStyle w:val="Normal"/>
        <w:spacing w:lineRule="auto" w:line="36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№14</w:t>
      </w:r>
    </w:p>
    <w:p>
      <w:pPr>
        <w:pStyle w:val="Normal"/>
        <w:tabs>
          <w:tab w:val="clear" w:pos="709"/>
          <w:tab w:val="left" w:pos="9338" w:leader="none"/>
          <w:tab w:val="left" w:pos="13555" w:leader="none"/>
        </w:tabs>
        <w:spacing w:lineRule="auto" w:line="360" w:before="120" w:after="0"/>
        <w:jc w:val="center"/>
        <w:rPr>
          <w:bCs/>
          <w:i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Администрирование сетевых подсистем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tLeast" w:line="20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bCs/>
          <w:sz w:val="26"/>
          <w:szCs w:val="26"/>
          <w:u w:val="single"/>
          <w:lang w:val="ru-RU"/>
        </w:rPr>
        <w:t>Жаворонков Кирилл Александрович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</w:t>
      </w:r>
      <w:r>
        <w:rPr>
          <w:bCs/>
          <w:sz w:val="26"/>
          <w:szCs w:val="26"/>
        </w:rPr>
        <w:t>132231844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/>
      </w:pPr>
      <w:r>
        <w:rPr>
          <w:bCs/>
          <w:sz w:val="26"/>
          <w:szCs w:val="26"/>
        </w:rPr>
        <w:t>Группа: НПИбд-0</w:t>
      </w:r>
      <w:r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>-2</w:t>
      </w:r>
      <w:r>
        <w:rPr>
          <w:bCs/>
          <w:sz w:val="26"/>
          <w:szCs w:val="26"/>
        </w:rPr>
        <w:t>3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>
          <w:sz w:val="26"/>
          <w:szCs w:val="26"/>
        </w:rPr>
        <w:t>202</w:t>
      </w:r>
      <w:r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>
      <w:pPr>
        <w:pStyle w:val="1"/>
        <w:spacing w:lineRule="auto" w:line="360" w:before="120" w:after="120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 работы: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Целью данной работы является приобретение навыков настройки доступа групп пользователей к общим ресурсам по протоколу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SMB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установим необходимые пакеты </w:t>
      </w:r>
      <w:r>
        <w:rPr>
          <w:bCs/>
          <w:color w:val="000000"/>
          <w:sz w:val="28"/>
          <w:szCs w:val="28"/>
        </w:rPr>
        <w:t>(Рис. 1.1)</w:t>
      </w:r>
      <w:r>
        <w:rPr>
          <w:b/>
          <w:color w:val="000000"/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dnf -y install samba samba-client cifs-utils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3679190"/>
            <wp:effectExtent l="0" t="0" r="0" b="0"/>
            <wp:docPr id="1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1.1. </w:t>
      </w:r>
      <w:r>
        <w:rPr>
          <w:bCs/>
          <w:color w:val="000000"/>
          <w:sz w:val="28"/>
          <w:szCs w:val="28"/>
        </w:rPr>
        <w:t xml:space="preserve">Установка </w:t>
      </w:r>
      <w:r>
        <w:rPr>
          <w:bCs/>
          <w:sz w:val="28"/>
          <w:szCs w:val="28"/>
        </w:rPr>
        <w:t xml:space="preserve">на сервере необходимых пакетов </w:t>
      </w:r>
      <w:r>
        <w:rPr>
          <w:sz w:val="28"/>
          <w:szCs w:val="28"/>
          <w:lang w:val="en-US"/>
        </w:rPr>
        <w:t>samba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samba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cifs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utils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группу sambagroup для пользователей, которые будут работать с Sambaсервером, и присвоим ей GID 1010. Затем добавим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к группе sambagroup и создадим общий каталог в файловой системе Linux, в который предполагается монтировать разделяемые ресурсы </w:t>
      </w:r>
      <w:r>
        <w:rPr>
          <w:bCs/>
          <w:color w:val="000000"/>
          <w:sz w:val="28"/>
          <w:szCs w:val="28"/>
        </w:rPr>
        <w:t>(Рис. 1.2):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73342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1.2. </w:t>
      </w:r>
      <w:r>
        <w:rPr>
          <w:sz w:val="28"/>
          <w:szCs w:val="28"/>
        </w:rPr>
        <w:t xml:space="preserve">Создание группы sambagroup для пользователей, которые будут работать с Samba сервером, и присвоение ей GID 1010. Добавление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к группе sambagroup и создание общего каталога в файловой системе Linux, в который предполагается монтировать разделяемые ресурсы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конфигурации /etc/samba/smb.conf изменим параметр рабочей группы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80035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1.3. </w:t>
      </w:r>
      <w:r>
        <w:rPr>
          <w:bCs/>
          <w:color w:val="000000"/>
          <w:sz w:val="28"/>
          <w:szCs w:val="28"/>
        </w:rPr>
        <w:t xml:space="preserve">Изменение параметра </w:t>
      </w:r>
      <w:r>
        <w:rPr>
          <w:bCs/>
          <w:sz w:val="28"/>
          <w:szCs w:val="28"/>
        </w:rPr>
        <w:t>рабочей группы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в файле конфигурации /etc/samba/smb.conf.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в конце файла добавим раздел с описанием общего доступа к разделяемому ресурсу /srv/sambashare </w:t>
      </w:r>
      <w:r>
        <w:rPr>
          <w:bCs/>
          <w:color w:val="000000"/>
          <w:sz w:val="28"/>
          <w:szCs w:val="28"/>
        </w:rPr>
        <w:t>(Рис. 1.4):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797935"/>
            <wp:effectExtent l="0" t="0" r="0" b="0"/>
            <wp:docPr id="4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1.4. </w:t>
      </w:r>
      <w:r>
        <w:rPr>
          <w:sz w:val="28"/>
          <w:szCs w:val="28"/>
        </w:rPr>
        <w:t>Добавление раздела с описанием общего доступа к разделяемому ресурсу в конце файла /srv/sambashare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Убедимся, что мы не сделали синтаксических ошибок в файле smb.conf, используя команду </w:t>
      </w:r>
      <w:r>
        <w:rPr>
          <w:bCs/>
          <w:color w:val="000000"/>
          <w:sz w:val="28"/>
          <w:szCs w:val="28"/>
        </w:rPr>
        <w:t>(Рис. 1.5):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testparm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333500"/>
            <wp:effectExtent l="0" t="0" r="0" b="0"/>
            <wp:docPr id="5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1.5. </w:t>
      </w:r>
      <w:r>
        <w:rPr>
          <w:bCs/>
          <w:color w:val="000000"/>
          <w:sz w:val="28"/>
          <w:szCs w:val="28"/>
        </w:rPr>
        <w:t>Проверка отсутствия</w:t>
      </w:r>
      <w:r>
        <w:rPr>
          <w:bCs/>
          <w:sz w:val="28"/>
          <w:szCs w:val="28"/>
        </w:rPr>
        <w:t xml:space="preserve"> синтаксических ошибок в файле smb.conf.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демон Samba и посмотрим его статус </w:t>
      </w:r>
      <w:r>
        <w:rPr>
          <w:bCs/>
          <w:color w:val="000000"/>
          <w:sz w:val="28"/>
          <w:szCs w:val="28"/>
        </w:rPr>
        <w:t>(Рис. 1.6):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systemctl start smb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systemctl enable smb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systemctl status smb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3645535"/>
            <wp:effectExtent l="0" t="0" r="0" b="0"/>
            <wp:docPr id="6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1.6. </w:t>
      </w:r>
      <w:r>
        <w:rPr>
          <w:sz w:val="28"/>
          <w:szCs w:val="28"/>
        </w:rPr>
        <w:t>Запуск демона Samba и просмотр его статуса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наличия общего доступа попробуем подключиться к серверу с помощью smbclient </w:t>
      </w:r>
      <w:r>
        <w:rPr>
          <w:bCs/>
          <w:color w:val="000000"/>
          <w:sz w:val="28"/>
          <w:szCs w:val="28"/>
        </w:rPr>
        <w:t>(Рис. 1.7):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smbclient -L //server</w:t>
      </w:r>
      <w:r>
        <w:rPr>
          <w:bCs/>
          <w:color w:val="000000"/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706245"/>
            <wp:effectExtent l="0" t="0" r="0" b="0"/>
            <wp:docPr id="7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1.7. </w:t>
      </w:r>
      <w:r>
        <w:rPr>
          <w:bCs/>
          <w:color w:val="000000"/>
          <w:sz w:val="28"/>
          <w:szCs w:val="28"/>
        </w:rPr>
        <w:t xml:space="preserve">Попытка </w:t>
      </w:r>
      <w:r>
        <w:rPr>
          <w:bCs/>
          <w:sz w:val="28"/>
          <w:szCs w:val="28"/>
        </w:rPr>
        <w:t>подключения к серверу с помощью smbclient.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Посмотрим файл конфигурации межсетевого экрана для Samba </w:t>
      </w:r>
      <w:r>
        <w:rPr>
          <w:bCs/>
          <w:color w:val="000000"/>
          <w:sz w:val="28"/>
          <w:szCs w:val="28"/>
        </w:rPr>
        <w:t>(Рис. 1.8)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less /usr/lib/firewalld/services/samba.xml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3766185"/>
            <wp:effectExtent l="0" t="0" r="0" b="0"/>
            <wp:docPr id="8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1.8. </w:t>
      </w:r>
      <w:r>
        <w:rPr>
          <w:sz w:val="28"/>
          <w:szCs w:val="28"/>
        </w:rPr>
        <w:t>Просмотр файла конфигурации межсетевого экрана для Samba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Настроим межсетевой экран </w:t>
      </w:r>
      <w:r>
        <w:rPr>
          <w:bCs/>
          <w:color w:val="000000"/>
          <w:sz w:val="28"/>
          <w:szCs w:val="28"/>
        </w:rPr>
        <w:t>(Рис. 1.9)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firewall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cmd</w:t>
      </w:r>
      <w:r>
        <w:rPr>
          <w:sz w:val="28"/>
          <w:szCs w:val="28"/>
        </w:rPr>
        <w:t xml:space="preserve"> --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service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samba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--add-service=samba --permanent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--reload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188720"/>
            <wp:effectExtent l="0" t="0" r="0" b="0"/>
            <wp:docPr id="9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1.9. </w:t>
      </w:r>
      <w:r>
        <w:rPr>
          <w:sz w:val="28"/>
          <w:szCs w:val="28"/>
        </w:rPr>
        <w:t>Настройка межсетевого экрана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Настроим права доступа для каталога с разделяемым ресурсом. Посмотрим контекст безопасности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 xml:space="preserve"> и настроим его. Далее проверим, что контекст безопасности изменился и разрешим экспортировать разделяемые ресурсы для чтения и записи. Посмотрим UID нашего пользователя и в какие группы он включён. Под нашим пользователем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попробуем создать файл на разделяемом ресурсе и добавим нашего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в базу пользователей Samba </w:t>
      </w:r>
      <w:r>
        <w:rPr>
          <w:bCs/>
          <w:color w:val="000000"/>
          <w:sz w:val="28"/>
          <w:szCs w:val="28"/>
        </w:rPr>
        <w:t>(Рис. 1.10):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660650"/>
            <wp:effectExtent l="0" t="0" r="0" b="0"/>
            <wp:docPr id="10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1.10. </w:t>
      </w:r>
      <w:r>
        <w:rPr>
          <w:sz w:val="28"/>
          <w:szCs w:val="28"/>
        </w:rPr>
        <w:t xml:space="preserve">Настройка прав доступа для каталога с разделяемым ресурсом. Просмотр контекста безопасности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 xml:space="preserve"> и его настройка. Проверка изменений контекста безопасности и разрешение экспортировать разделяемые ресурсы для чтения и записи. Просмотр UID нашего пользователя и в какие группы он включён. Попытка создать под нашим пользователем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файл на разделяемом ресурсе и добавление нашего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в базу пользователей Samba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установим необходимые пакеты </w:t>
      </w:r>
      <w:r>
        <w:rPr>
          <w:bCs/>
          <w:color w:val="000000"/>
          <w:sz w:val="28"/>
          <w:szCs w:val="28"/>
        </w:rPr>
        <w:t>(Рис. 2.1):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dnf -y install samba-client cifs-utils 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522345"/>
            <wp:effectExtent l="0" t="0" r="0" b="0"/>
            <wp:docPr id="11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bCs/>
          <w:color w:val="000000"/>
          <w:sz w:val="28"/>
          <w:szCs w:val="28"/>
        </w:rPr>
        <w:t xml:space="preserve">Установка </w:t>
      </w:r>
      <w:r>
        <w:rPr>
          <w:bCs/>
          <w:sz w:val="28"/>
          <w:szCs w:val="28"/>
        </w:rPr>
        <w:t xml:space="preserve">на клиенте необходимых пакетов </w:t>
      </w:r>
      <w:r>
        <w:rPr>
          <w:sz w:val="28"/>
          <w:szCs w:val="28"/>
          <w:lang w:val="en-US"/>
        </w:rPr>
        <w:t>samba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cifs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utils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на клиенте посмотрим файл конфигурации межсетевого экрана для клиента Samba </w:t>
      </w:r>
      <w:r>
        <w:rPr>
          <w:bCs/>
          <w:color w:val="000000"/>
          <w:sz w:val="28"/>
          <w:szCs w:val="28"/>
        </w:rPr>
        <w:t>(Рис. 2.2):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less /usr/lib/firewalld/services/samba-client.xml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798955"/>
            <wp:effectExtent l="0" t="0" r="0" b="0"/>
            <wp:docPr id="12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2.2.</w:t>
      </w:r>
      <w:r>
        <w:rPr>
          <w:sz w:val="28"/>
          <w:szCs w:val="28"/>
        </w:rPr>
        <w:t xml:space="preserve"> Просмотр на клиенте файла конфигурации межсетевого экрана для клиента Samba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Настроим межсетевой экран и создадим на клиенте группу </w:t>
      </w:r>
      <w:r>
        <w:rPr>
          <w:sz w:val="28"/>
          <w:szCs w:val="28"/>
          <w:lang w:val="en-US"/>
        </w:rPr>
        <w:t>sambagroup</w:t>
      </w:r>
      <w:r>
        <w:rPr>
          <w:sz w:val="28"/>
          <w:szCs w:val="28"/>
        </w:rPr>
        <w:t xml:space="preserve">, добавим в неё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2.3)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356995"/>
            <wp:effectExtent l="0" t="0" r="0" b="0"/>
            <wp:docPr id="13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 xml:space="preserve">Настройка межсетевого экрана, создание на клиенте группы </w:t>
      </w:r>
      <w:r>
        <w:rPr>
          <w:sz w:val="28"/>
          <w:szCs w:val="28"/>
          <w:lang w:val="en-US"/>
        </w:rPr>
        <w:t>sambagroup</w:t>
      </w:r>
      <w:r>
        <w:rPr>
          <w:sz w:val="28"/>
          <w:szCs w:val="28"/>
        </w:rPr>
        <w:t xml:space="preserve"> и добавление в неё пользователя </w:t>
      </w:r>
      <w:r>
        <w:rPr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в файле конфигурации /etc/samba/smb.conf изменим параметр рабочей группы </w:t>
      </w:r>
      <w:r>
        <w:rPr>
          <w:bCs/>
          <w:color w:val="000000"/>
          <w:sz w:val="28"/>
          <w:szCs w:val="28"/>
        </w:rPr>
        <w:t>(Рис. 2.4):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013075"/>
            <wp:effectExtent l="0" t="0" r="0" b="0"/>
            <wp:docPr id="14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2.4.</w:t>
      </w:r>
      <w:r>
        <w:rPr>
          <w:bCs/>
          <w:color w:val="000000"/>
          <w:sz w:val="28"/>
          <w:szCs w:val="28"/>
        </w:rPr>
        <w:t xml:space="preserve"> Изменение </w:t>
      </w:r>
      <w:r>
        <w:rPr>
          <w:sz w:val="28"/>
          <w:szCs w:val="28"/>
        </w:rPr>
        <w:t>на клиенте в файле конфигурации /etc/samba/smb.conf параметра рабочей группы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наличия общего доступа попробуем подключиться с клиента к серверу с помощью smbclient и smbclient под учётной записью нашего пользователя </w:t>
      </w:r>
      <w:r>
        <w:rPr>
          <w:bCs/>
          <w:color w:val="000000"/>
          <w:sz w:val="28"/>
          <w:szCs w:val="28"/>
        </w:rPr>
        <w:t>(Рис. 2.5):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014855"/>
            <wp:effectExtent l="0" t="0" r="0" b="0"/>
            <wp:docPr id="15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2.5. </w:t>
      </w:r>
      <w:r>
        <w:rPr>
          <w:sz w:val="28"/>
          <w:szCs w:val="28"/>
        </w:rPr>
        <w:t>Проверка наличия общего доступа попыткой подключиться с клиента к серверу с помощью smbclient и smbclient под учётной записью нашего пользователя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на клиенте создадим точку монтирования и получим доступ к общему ресурсу с помощью mount. При появлении запроса пароля введём пароль SMB-пользователя. Затем убедимся, что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может записывать файлы на разделяемом ресурсе и отмонтируем каталог /mnt/samba </w:t>
      </w:r>
      <w:r>
        <w:rPr>
          <w:bCs/>
          <w:color w:val="000000"/>
          <w:sz w:val="28"/>
          <w:szCs w:val="28"/>
        </w:rPr>
        <w:t>(Рис. 2.6):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828925"/>
            <wp:effectExtent l="0" t="0" r="0" b="0"/>
            <wp:docPr id="16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2.6.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 xml:space="preserve">на клиенте точки монтирования и получение доступа к общему ресурсу с помощью mount. Проверка, что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может записывать файлы на разделяемом ресурсе и демонтаж каталога /mnt/samba.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настройки работы с Samba с помощью файла учётных данных создадим файл smbusers в каталоге /etc/samba/ </w:t>
      </w:r>
      <w:r>
        <w:rPr>
          <w:bCs/>
          <w:color w:val="000000"/>
          <w:sz w:val="28"/>
          <w:szCs w:val="28"/>
        </w:rPr>
        <w:t xml:space="preserve">(Рис. 2.7) </w:t>
      </w:r>
      <w:r>
        <w:rPr>
          <w:sz w:val="28"/>
          <w:szCs w:val="28"/>
        </w:rPr>
        <w:t xml:space="preserve">с содержанием из лабораторной работы </w:t>
      </w:r>
      <w:r>
        <w:rPr>
          <w:bCs/>
          <w:color w:val="000000"/>
          <w:sz w:val="28"/>
          <w:szCs w:val="28"/>
        </w:rPr>
        <w:t>(Рис. 2.8):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865505"/>
            <wp:effectExtent l="0" t="0" r="0" b="0"/>
            <wp:docPr id="17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2.7. </w:t>
      </w:r>
      <w:r>
        <w:rPr>
          <w:sz w:val="28"/>
          <w:szCs w:val="28"/>
        </w:rPr>
        <w:t>Создание файла smbusers для настройки работы с Samba с помощью файла учётных данных в каталоге /etc/samba/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415415"/>
            <wp:effectExtent l="0" t="0" r="0" b="0"/>
            <wp:docPr id="18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2.8. </w:t>
      </w:r>
      <w:r>
        <w:rPr>
          <w:bCs/>
          <w:color w:val="000000"/>
          <w:sz w:val="28"/>
          <w:szCs w:val="28"/>
        </w:rPr>
        <w:t xml:space="preserve">Добавление </w:t>
      </w:r>
      <w:r>
        <w:rPr>
          <w:bCs/>
          <w:sz w:val="28"/>
          <w:szCs w:val="28"/>
        </w:rPr>
        <w:t xml:space="preserve">содержания в файл </w:t>
      </w:r>
      <w:r>
        <w:rPr>
          <w:sz w:val="28"/>
          <w:szCs w:val="28"/>
        </w:rPr>
        <w:t>smbusers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в файле /etc/fstab добавим следующую строку </w:t>
      </w:r>
      <w:r>
        <w:rPr>
          <w:bCs/>
          <w:color w:val="000000"/>
          <w:sz w:val="28"/>
          <w:szCs w:val="28"/>
        </w:rPr>
        <w:t>(Рис. 2.9)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870200"/>
            <wp:effectExtent l="0" t="0" r="0" b="0"/>
            <wp:docPr id="19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2.9. </w:t>
      </w:r>
      <w:r>
        <w:rPr>
          <w:bCs/>
          <w:color w:val="000000"/>
          <w:sz w:val="28"/>
          <w:szCs w:val="28"/>
        </w:rPr>
        <w:t xml:space="preserve">Добавление </w:t>
      </w:r>
      <w:r>
        <w:rPr>
          <w:bCs/>
          <w:sz w:val="28"/>
          <w:szCs w:val="28"/>
        </w:rPr>
        <w:t>на клиенте в файле /etc/fstab строки.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Подмонтируем общий ресурс </w:t>
      </w:r>
      <w:r>
        <w:rPr>
          <w:bCs/>
          <w:color w:val="000000"/>
          <w:sz w:val="28"/>
          <w:szCs w:val="28"/>
        </w:rPr>
        <w:t>(Рис. 2.10):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mount -a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443230"/>
            <wp:effectExtent l="0" t="0" r="0" b="0"/>
            <wp:docPr id="20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2.10. </w:t>
      </w:r>
      <w:r>
        <w:rPr>
          <w:sz w:val="28"/>
          <w:szCs w:val="28"/>
        </w:rPr>
        <w:t>Монтирование общего ресурса</w:t>
      </w:r>
      <w:bookmarkStart w:id="0" w:name="_GoBack"/>
      <w:bookmarkEnd w:id="0"/>
      <w:r>
        <w:rPr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На виртуальной машине server перейдём в каталог для внесения изменений в настройки внутреннего окружения /vagrant/provision/server/, создадим в нём каталог smb, в который поместим в соответствующие подкаталоги конфигурационные файлы. В каталоге /</w:t>
      </w:r>
      <w:r>
        <w:rPr>
          <w:sz w:val="28"/>
          <w:szCs w:val="28"/>
          <w:lang w:val="en-US"/>
        </w:rPr>
        <w:t>vagrant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provision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создадим исполняемый файл </w:t>
      </w:r>
      <w:r>
        <w:rPr>
          <w:sz w:val="28"/>
          <w:szCs w:val="28"/>
          <w:lang w:val="en-US"/>
        </w:rPr>
        <w:t>smb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3.1)</w:t>
      </w:r>
      <w:r>
        <w:rPr>
          <w:b/>
          <w:color w:val="000000"/>
          <w:sz w:val="28"/>
          <w:szCs w:val="28"/>
        </w:rPr>
        <w:t xml:space="preserve">: </w:t>
      </w:r>
      <w:r>
        <w:rPr>
          <w:sz w:val="28"/>
          <w:szCs w:val="28"/>
        </w:rPr>
        <w:t xml:space="preserve"> 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176020"/>
            <wp:effectExtent l="0" t="0" r="0" b="0"/>
            <wp:docPr id="21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>на виртуальной машине server в каталог для внесения изменений в настройки внутреннего окружения /vagrant/provision/server/, создание в нём каталога smb, в который помещаем в соответствующие подкаталоги конфигурационные файлы. Создание в каталоге /</w:t>
      </w:r>
      <w:r>
        <w:rPr>
          <w:bCs/>
          <w:sz w:val="28"/>
          <w:szCs w:val="28"/>
          <w:lang w:val="en-US"/>
        </w:rPr>
        <w:t>vagrant</w:t>
      </w:r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provision</w:t>
      </w:r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server</w:t>
      </w:r>
      <w:r>
        <w:rPr>
          <w:bCs/>
          <w:sz w:val="28"/>
          <w:szCs w:val="28"/>
        </w:rPr>
        <w:t xml:space="preserve"> исполняемого файла </w:t>
      </w:r>
      <w:r>
        <w:rPr>
          <w:bCs/>
          <w:sz w:val="28"/>
          <w:szCs w:val="28"/>
          <w:lang w:val="en-US"/>
        </w:rPr>
        <w:t>smb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sh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 его на редактирование, пропишем в нём скрипт </w:t>
      </w:r>
      <w:r>
        <w:rPr>
          <w:bCs/>
          <w:color w:val="000000"/>
          <w:sz w:val="28"/>
          <w:szCs w:val="28"/>
        </w:rPr>
        <w:t>(Рис. 3.2):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797300"/>
            <wp:effectExtent l="0" t="0" r="0" b="0"/>
            <wp:docPr id="22" name="Рисунок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4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3.2. </w:t>
      </w:r>
      <w:r>
        <w:rPr>
          <w:sz w:val="28"/>
          <w:szCs w:val="28"/>
        </w:rPr>
        <w:t>Открытие файла на редактирование и добавление в него скрипта.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виртуальной машине client перейдём в каталог для внесения изменений в настройки внутреннего окружения /vagrant/provision/client/, создадим в нём каталог smb, в который поместим в соответствующие подкаталоги конфигурационные файлы. В каталоге /vagrant/provision/client создадим исполняемый файл smb.sh </w:t>
      </w:r>
      <w:r>
        <w:rPr>
          <w:bCs/>
          <w:color w:val="000000"/>
          <w:sz w:val="28"/>
          <w:szCs w:val="28"/>
        </w:rPr>
        <w:t>(Рис. 3.3)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295400"/>
            <wp:effectExtent l="0" t="0" r="0" b="0"/>
            <wp:docPr id="23" name="Рисунок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4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3.3.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>на виртуальной машине client в каталог для внесения изменений в настройки внутреннего окружения /vagrant/provision/client/, создание в нём каталог smb, в который помещаем в соответствующие подкаталоги конфигурационные файлы. Создание в каталоге /vagrant/provision/client исполняемого файла smb.sh.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 его на редактирование, пропишем в нём скрипт </w:t>
      </w:r>
      <w:r>
        <w:rPr>
          <w:bCs/>
          <w:color w:val="000000"/>
          <w:sz w:val="28"/>
          <w:szCs w:val="28"/>
        </w:rPr>
        <w:t>(Рис. 3.4):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4075430"/>
            <wp:effectExtent l="0" t="0" r="0" b="0"/>
            <wp:docPr id="24" name="Рисунок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4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Открытие файла на редактирование и добавление в него скрипта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Для отработки созданных скриптов во время загрузки виртуальных машин server и client в конфигурационном файле Vagrantfile добавим в соответствующих разделах конфигураций для сервера </w:t>
      </w:r>
      <w:r>
        <w:rPr>
          <w:bCs/>
          <w:color w:val="000000"/>
          <w:sz w:val="28"/>
          <w:szCs w:val="28"/>
        </w:rPr>
        <w:t>(Рис. 3.5)</w:t>
      </w:r>
      <w:r>
        <w:rPr>
          <w:sz w:val="28"/>
          <w:szCs w:val="28"/>
        </w:rPr>
        <w:t xml:space="preserve"> и клиента </w:t>
      </w:r>
      <w:r>
        <w:rPr>
          <w:bCs/>
          <w:color w:val="000000"/>
          <w:sz w:val="28"/>
          <w:szCs w:val="28"/>
        </w:rPr>
        <w:t>(Рис. 3.6):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726440"/>
            <wp:effectExtent l="0" t="0" r="0" b="0"/>
            <wp:docPr id="25" name="Рисунок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3.5. </w:t>
      </w:r>
      <w:r>
        <w:rPr>
          <w:bCs/>
          <w:color w:val="000000"/>
          <w:sz w:val="28"/>
          <w:szCs w:val="28"/>
        </w:rPr>
        <w:t xml:space="preserve">Добавление конфигураций </w:t>
      </w:r>
      <w:r>
        <w:rPr>
          <w:bCs/>
          <w:sz w:val="28"/>
          <w:szCs w:val="28"/>
        </w:rPr>
        <w:t>в конфигурационном файле Vagrantfile для сервера.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5951855" cy="739140"/>
            <wp:effectExtent l="0" t="0" r="0" b="0"/>
            <wp:docPr id="26" name="Рисунок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3.6. </w:t>
      </w:r>
      <w:r>
        <w:rPr>
          <w:bCs/>
          <w:color w:val="000000"/>
          <w:sz w:val="28"/>
          <w:szCs w:val="28"/>
        </w:rPr>
        <w:t xml:space="preserve">Добавление конфигураций </w:t>
      </w:r>
      <w:r>
        <w:rPr>
          <w:bCs/>
          <w:sz w:val="28"/>
          <w:szCs w:val="28"/>
        </w:rPr>
        <w:t>в конфигурационном файле Vagrantfile для клиента.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 ходе выполнения лабораторной работы были приобретены навыки настройки доступа групп пользователей к общим ресурсам по протоколу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SMB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43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ind w:left="1077" w:hanging="360"/>
        <w:jc w:val="both"/>
        <w:rPr>
          <w:b/>
          <w:b/>
          <w:bCs/>
          <w:sz w:val="28"/>
          <w:szCs w:val="28"/>
        </w:rPr>
      </w:pPr>
      <w:bookmarkStart w:id="1" w:name="_Toc433396195"/>
      <w:bookmarkEnd w:id="1"/>
      <w:r>
        <w:rPr>
          <w:sz w:val="28"/>
          <w:szCs w:val="28"/>
        </w:rPr>
        <w:t>Какова минимальная конфигурация для smb.conf для создания общего ресурса, который предоставляет доступ к каталогу /data? -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[global]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workgroup = WORKGROUP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security = user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[data]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path = /data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read only = yes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 – 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[shared]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path = /path/to/shared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read only = no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ограничить доступ на запись к ресурсу только членам определённой группы? – 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[restricted]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path = /path/to/restricted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read only = no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 users = @group_name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 </w:t>
      </w:r>
      <w:r>
        <w:rPr>
          <w:b/>
          <w:bCs/>
          <w:sz w:val="28"/>
          <w:szCs w:val="28"/>
        </w:rPr>
        <w:t>- setsebool -P samba_enable_home_dirs on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ограничить доступ к определённому ресурсу только узлам из сети 192.168.10.0/24? – 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[limited_access]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path = /path/to/limited_access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read only = yes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valid users = @group_name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hosts allow = 192.168.10.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Какую команду можно использовать, чтобы отобразить список всех пользователей Samba на сервере? </w:t>
      </w:r>
      <w:r>
        <w:rPr>
          <w:b/>
          <w:bCs/>
          <w:sz w:val="28"/>
          <w:szCs w:val="28"/>
        </w:rPr>
        <w:t>- pdbedit -L -v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Что нужно сделать пользователю для доступа к ресурсу, который настроен как многопользовательский ресурс? – 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Иметь учетную запись на сервере.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Быть добавленным в Samba с помощью smbpasswd -a username.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 – 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[alice_share]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path = /path/to/alice_share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read only = no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valid users = alice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можно запретить пользователям просматривать учётные данные монтирования Samba в файле /etc/fstab? - </w:t>
      </w:r>
      <w:r>
        <w:rPr>
          <w:b/>
          <w:bCs/>
          <w:sz w:val="28"/>
          <w:szCs w:val="28"/>
        </w:rPr>
        <w:t>Добавьте опцию credentials=/path/to/credentials_file в строке монтирования в /etc/fstab и сохраните файл с учетными данными за пределами публичного доступа.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>Какая команда позволяет перечислить все экспортируемые ресурсы Samba, доступные на определённом сервере?</w:t>
      </w:r>
      <w:r>
        <w:rPr>
          <w:b/>
          <w:bCs/>
          <w:sz w:val="28"/>
          <w:szCs w:val="28"/>
        </w:rPr>
        <w:t xml:space="preserve"> - smbclient -L server_name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/>
      </w:r>
    </w:p>
    <w:sectPr>
      <w:footerReference w:type="default" r:id="rId28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95062099"/>
    </w:sdtPr>
    <w:sdtContent>
      <w:p>
        <w:pPr>
          <w:pStyle w:val="Style15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p>
    </w:sdtContent>
  </w:sdt>
  <w:p>
    <w:pPr>
      <w:pStyle w:val="Style15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  <w:bCs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4ce8"/>
    <w:pPr>
      <w:widowControl w:val="false"/>
      <w:suppressAutoHyphens w:val="true"/>
      <w:bidi w:val="0"/>
      <w:spacing w:before="0" w:after="0"/>
      <w:jc w:val="left"/>
    </w:pPr>
    <w:rPr>
      <w:rFonts w:eastAsia="Droid Sans Fallback" w:cs="FreeSans" w:ascii="Times New Roman" w:hAnsi="Times New Roman"/>
      <w:color w:val="00000A"/>
      <w:kern w:val="0"/>
      <w:sz w:val="24"/>
      <w:szCs w:val="24"/>
      <w:lang w:eastAsia="zh-CN" w:bidi="hi-IN" w:val="ru-RU"/>
    </w:rPr>
  </w:style>
  <w:style w:type="paragraph" w:styleId="1">
    <w:name w:val="Heading 1"/>
    <w:basedOn w:val="Normal"/>
    <w:link w:val="11"/>
    <w:uiPriority w:val="9"/>
    <w:qFormat/>
    <w:rsid w:val="002a0125"/>
    <w:pPr>
      <w:keepNext w:val="true"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Normal"/>
    <w:link w:val="21"/>
    <w:qFormat/>
    <w:rsid w:val="002a0125"/>
    <w:pPr>
      <w:keepNext w:val="true"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Normal"/>
    <w:link w:val="31"/>
    <w:qFormat/>
    <w:rsid w:val="002a0125"/>
    <w:pPr>
      <w:keepNext w:val="true"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Normal"/>
    <w:link w:val="41"/>
    <w:qFormat/>
    <w:rsid w:val="002a0125"/>
    <w:pPr>
      <w:keepNext w:val="true"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Normal"/>
    <w:link w:val="51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Normal"/>
    <w:link w:val="61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Normal"/>
    <w:link w:val="71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Normal"/>
    <w:link w:val="81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Normal"/>
    <w:link w:val="91"/>
    <w:qFormat/>
    <w:rsid w:val="002a0125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styleId="21" w:customStyle="1">
    <w:name w:val="Заголовок 2 Знак"/>
    <w:basedOn w:val="DefaultParagraphFont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styleId="31" w:customStyle="1">
    <w:name w:val="Заголовок 3 Знак"/>
    <w:basedOn w:val="DefaultParagraphFont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styleId="41" w:customStyle="1">
    <w:name w:val="Заголовок 4 Знак"/>
    <w:basedOn w:val="DefaultParagraphFont"/>
    <w:qFormat/>
    <w:rsid w:val="002a0125"/>
    <w:rPr>
      <w:b/>
      <w:bCs/>
      <w:sz w:val="28"/>
      <w:szCs w:val="28"/>
      <w:lang w:val="en-US" w:eastAsia="ar-SA"/>
    </w:rPr>
  </w:style>
  <w:style w:type="character" w:styleId="51" w:customStyle="1">
    <w:name w:val="Заголовок 5 Знак"/>
    <w:basedOn w:val="DefaultParagraphFont"/>
    <w:qFormat/>
    <w:rsid w:val="002a0125"/>
    <w:rPr>
      <w:b/>
      <w:bCs/>
      <w:i/>
      <w:iCs/>
      <w:sz w:val="26"/>
      <w:szCs w:val="26"/>
      <w:lang w:val="en-US" w:eastAsia="ar-SA"/>
    </w:rPr>
  </w:style>
  <w:style w:type="character" w:styleId="61" w:customStyle="1">
    <w:name w:val="Заголовок 6 Знак"/>
    <w:basedOn w:val="DefaultParagraphFont"/>
    <w:qFormat/>
    <w:rsid w:val="002a0125"/>
    <w:rPr>
      <w:b/>
      <w:bCs/>
      <w:sz w:val="22"/>
      <w:szCs w:val="22"/>
      <w:lang w:val="en-US" w:eastAsia="ar-SA"/>
    </w:rPr>
  </w:style>
  <w:style w:type="character" w:styleId="71" w:customStyle="1">
    <w:name w:val="Заголовок 7 Знак"/>
    <w:basedOn w:val="DefaultParagraphFont"/>
    <w:qFormat/>
    <w:rsid w:val="002a0125"/>
    <w:rPr>
      <w:sz w:val="24"/>
      <w:szCs w:val="24"/>
      <w:lang w:val="en-US" w:eastAsia="ar-SA"/>
    </w:rPr>
  </w:style>
  <w:style w:type="character" w:styleId="81" w:customStyle="1">
    <w:name w:val="Заголовок 8 Знак"/>
    <w:basedOn w:val="DefaultParagraphFont"/>
    <w:qFormat/>
    <w:rsid w:val="002a0125"/>
    <w:rPr>
      <w:i/>
      <w:iCs/>
      <w:sz w:val="24"/>
      <w:szCs w:val="24"/>
      <w:lang w:val="en-US" w:eastAsia="ar-SA"/>
    </w:rPr>
  </w:style>
  <w:style w:type="character" w:styleId="91" w:customStyle="1">
    <w:name w:val="Заголовок 9 Знак"/>
    <w:basedOn w:val="DefaultParagraphFont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styleId="Appleconvertedspace" w:customStyle="1">
    <w:name w:val="apple-converted-space"/>
    <w:basedOn w:val="DefaultParagraphFont"/>
    <w:qFormat/>
    <w:rsid w:val="00d0416f"/>
    <w:rPr/>
  </w:style>
  <w:style w:type="character" w:styleId="Strong">
    <w:name w:val="Strong"/>
    <w:basedOn w:val="DefaultParagraphFont"/>
    <w:uiPriority w:val="22"/>
    <w:qFormat/>
    <w:rsid w:val="00d0416f"/>
    <w:rPr>
      <w:b/>
      <w:bCs/>
    </w:rPr>
  </w:style>
  <w:style w:type="character" w:styleId="Style5" w:customStyle="1">
    <w:name w:val="Текст выноски Знак"/>
    <w:basedOn w:val="DefaultParagraphFont"/>
    <w:uiPriority w:val="99"/>
    <w:semiHidden/>
    <w:qFormat/>
    <w:rsid w:val="008b51ba"/>
    <w:rPr>
      <w:rFonts w:ascii="Tahoma" w:hAnsi="Tahoma" w:eastAsia="Droid Sans Fallback" w:cs="Mangal"/>
      <w:sz w:val="16"/>
      <w:szCs w:val="14"/>
      <w:lang w:eastAsia="zh-CN" w:bidi="hi-IN"/>
    </w:rPr>
  </w:style>
  <w:style w:type="character" w:styleId="Spelle" w:customStyle="1">
    <w:name w:val="spelle"/>
    <w:basedOn w:val="DefaultParagraphFont"/>
    <w:qFormat/>
    <w:rsid w:val="0031204d"/>
    <w:rPr/>
  </w:style>
  <w:style w:type="character" w:styleId="Style6" w:customStyle="1">
    <w:name w:val="Верх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7" w:customStyle="1">
    <w:name w:val="Ниж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8">
    <w:name w:val="Hyperlink"/>
    <w:basedOn w:val="DefaultParagraphFont"/>
    <w:uiPriority w:val="99"/>
    <w:unhideWhenUsed/>
    <w:rsid w:val="007a36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369b"/>
    <w:rPr>
      <w:color w:val="605E5C"/>
      <w:shd w:fill="E1DFDD" w:val="clear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rsid w:val="00797a4d"/>
    <w:pPr>
      <w:spacing w:before="0" w:after="120"/>
    </w:pPr>
    <w:rPr/>
  </w:style>
  <w:style w:type="paragraph" w:styleId="List">
    <w:name w:val="List"/>
    <w:basedOn w:val="Style10"/>
    <w:rsid w:val="00797a4d"/>
    <w:pPr/>
    <w:rPr/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12" w:customStyle="1">
    <w:name w:val="Заголовок1"/>
    <w:basedOn w:val="Normal"/>
    <w:next w:val="Style10"/>
    <w:qFormat/>
    <w:rsid w:val="00797a4d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Style13">
    <w:name w:val="Title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rsid w:val="00797a4d"/>
    <w:pPr>
      <w:suppressLineNumbers/>
    </w:pPr>
    <w:rPr/>
  </w:style>
  <w:style w:type="paragraph" w:styleId="Caption">
    <w:name w:val="caption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13" w:customStyle="1">
    <w:name w:val="Указатель1"/>
    <w:basedOn w:val="Normal"/>
    <w:qFormat/>
    <w:rsid w:val="00797a4d"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2a0125"/>
    <w:pPr>
      <w:widowControl/>
      <w:suppressAutoHyphens w:val="false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4">
    <w:name w:val="TOC 1"/>
    <w:basedOn w:val="Normal"/>
    <w:autoRedefine/>
    <w:uiPriority w:val="39"/>
    <w:unhideWhenUsed/>
    <w:rsid w:val="008944b8"/>
    <w:pPr>
      <w:spacing w:before="0" w:after="100"/>
    </w:pPr>
    <w:rPr>
      <w:rFonts w:cs="Mangal"/>
      <w:szCs w:val="21"/>
    </w:rPr>
  </w:style>
  <w:style w:type="paragraph" w:styleId="22">
    <w:name w:val="TOC 2"/>
    <w:basedOn w:val="Normal"/>
    <w:autoRedefine/>
    <w:uiPriority w:val="39"/>
    <w:unhideWhenUsed/>
    <w:rsid w:val="008944b8"/>
    <w:pPr>
      <w:spacing w:before="0" w:after="100"/>
      <w:ind w:left="240" w:hanging="0"/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af30ce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BalloonText">
    <w:name w:val="Balloon Text"/>
    <w:basedOn w:val="Normal"/>
    <w:uiPriority w:val="99"/>
    <w:semiHidden/>
    <w:unhideWhenUsed/>
    <w:qFormat/>
    <w:rsid w:val="008b51ba"/>
    <w:pPr/>
    <w:rPr>
      <w:rFonts w:ascii="Tahoma" w:hAnsi="Tahoma" w:cs="Mangal"/>
      <w:sz w:val="16"/>
      <w:szCs w:val="14"/>
    </w:rPr>
  </w:style>
  <w:style w:type="paragraph" w:styleId="HeaderandFooter">
    <w:name w:val="Header and Footer"/>
    <w:basedOn w:val="Normal"/>
    <w:qFormat/>
    <w:pPr/>
    <w:rPr/>
  </w:style>
  <w:style w:type="paragraph" w:styleId="Style14">
    <w:name w:val="Head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5">
    <w:name w:val="Foot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c74e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0FA46-6E53-43DF-851F-67E38AA27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5098</TotalTime>
  <Application>Edit_Docx_PLUS/7.4.0.3$Windows_X86_64 LibreOffice_project/</Application>
  <AppVersion>15.0000</AppVersion>
  <DocSecurity>0</DocSecurity>
  <Pages>17</Pages>
  <Words>1267</Words>
  <Characters>8379</Characters>
  <CharactersWithSpaces>9550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dc:description/>
  <dc:language>ru-RU</dc:language>
  <cp:lastModifiedBy/>
  <cp:lastPrinted>2021-09-12T19:52:00Z</cp:lastPrinted>
  <dcterms:modified xsi:type="dcterms:W3CDTF">2025-12-06T20:32:35Z</dcterms:modified>
  <cp:revision>1302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TWinEqns">
    <vt:bool>1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