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64252" w:rsidRDefault="00664252" w:rsidP="0026372F">
      <w:pPr>
        <w:spacing w:after="0" w:line="240" w:lineRule="auto"/>
        <w:rPr>
          <w:rFonts w:ascii="Book Antiqua" w:eastAsiaTheme="minorEastAsia" w:hAnsi="Book Antiqua" w:cs="Times New Roman"/>
          <w:szCs w:val="19"/>
        </w:rPr>
      </w:pPr>
      <w:r w:rsidRPr="00971D40">
        <w:rPr>
          <w:rFonts w:ascii="Book Antiqua" w:eastAsiaTheme="minorEastAsia" w:hAnsi="Book Antiqua" w:cs="Times New Roman"/>
          <w:szCs w:val="19"/>
        </w:rPr>
        <w:t>Dalla specifica è possibile individuare i seguenti punti critici:</w:t>
      </w:r>
    </w:p>
    <w:p w:rsidR="0026372F" w:rsidRDefault="0026372F" w:rsidP="0026372F">
      <w:pPr>
        <w:spacing w:after="0" w:line="240" w:lineRule="auto"/>
        <w:rPr>
          <w:rFonts w:ascii="Book Antiqua" w:eastAsiaTheme="minorEastAsia" w:hAnsi="Book Antiqua" w:cs="Times New Roman"/>
          <w:szCs w:val="19"/>
        </w:rPr>
      </w:pPr>
    </w:p>
    <w:p w:rsidR="00664252" w:rsidRPr="000E4360" w:rsidRDefault="00664252"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Processo di costruzione di un campo minato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 xml:space="preserve">Nonostante un campo minato tradizionale e uno hardcore </w:t>
      </w:r>
      <w:r>
        <w:rPr>
          <w:rFonts w:ascii="Book Antiqua" w:eastAsiaTheme="minorEastAsia" w:hAnsi="Book Antiqua" w:cs="Times New Roman"/>
          <w:szCs w:val="19"/>
        </w:rPr>
        <w:t>si differenzino</w:t>
      </w:r>
      <w:r w:rsidRPr="0090037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tra loro </w:t>
      </w:r>
      <w:r w:rsidRPr="00900377">
        <w:rPr>
          <w:rFonts w:ascii="Book Antiqua" w:eastAsiaTheme="minorEastAsia" w:hAnsi="Book Antiqua" w:cs="Times New Roman"/>
          <w:szCs w:val="19"/>
        </w:rPr>
        <w:t xml:space="preserve">in come e quando le mine vengano generate, </w:t>
      </w:r>
      <w:r>
        <w:rPr>
          <w:rFonts w:ascii="Book Antiqua" w:eastAsiaTheme="minorEastAsia" w:hAnsi="Book Antiqua" w:cs="Times New Roman"/>
          <w:szCs w:val="19"/>
        </w:rPr>
        <w:t>il processo</w:t>
      </w:r>
      <w:r w:rsidRPr="00900377">
        <w:rPr>
          <w:rFonts w:ascii="Book Antiqua" w:eastAsiaTheme="minorEastAsia" w:hAnsi="Book Antiqua" w:cs="Times New Roman"/>
          <w:szCs w:val="19"/>
        </w:rPr>
        <w:t xml:space="preserve"> di costruzione di un campo minato (che include al suo interno anche la fase di generazione delle mine) è uguale per tutte le tipologie di campo minato.</w:t>
      </w:r>
    </w:p>
    <w:p w:rsidR="00664252" w:rsidRDefault="00664252" w:rsidP="0026372F">
      <w:pPr>
        <w:pStyle w:val="Paragrafoelenco"/>
        <w:spacing w:after="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Di conseguenza</w:t>
      </w:r>
      <w:r>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si ritiene opportuno implementare il design pattern </w:t>
      </w:r>
      <w:proofErr w:type="spellStart"/>
      <w:r w:rsidRPr="00900377">
        <w:rPr>
          <w:rFonts w:ascii="Book Antiqua" w:eastAsiaTheme="minorEastAsia" w:hAnsi="Book Antiqua" w:cs="Times New Roman"/>
          <w:b/>
          <w:szCs w:val="19"/>
        </w:rPr>
        <w:t>Template</w:t>
      </w:r>
      <w:proofErr w:type="spellEnd"/>
      <w:r w:rsidRPr="00900377">
        <w:rPr>
          <w:rFonts w:ascii="Book Antiqua" w:eastAsiaTheme="minorEastAsia" w:hAnsi="Book Antiqua" w:cs="Times New Roman"/>
          <w:b/>
          <w:szCs w:val="19"/>
        </w:rPr>
        <w:t xml:space="preserve"> Method</w:t>
      </w:r>
      <w:r w:rsidRPr="000727FE">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definendo lo scheletro dell’algoritmo di costruzione di un campo minato all’interno della classe base </w:t>
      </w:r>
      <w:r>
        <w:rPr>
          <w:rFonts w:ascii="Book Antiqua" w:eastAsiaTheme="minorEastAsia" w:hAnsi="Book Antiqua" w:cs="Times New Roman"/>
          <w:szCs w:val="19"/>
        </w:rPr>
        <w:t xml:space="preserve">(rappresentante un generico campo minato) </w:t>
      </w:r>
      <w:r w:rsidRPr="00900377">
        <w:rPr>
          <w:rFonts w:ascii="Book Antiqua" w:eastAsiaTheme="minorEastAsia" w:hAnsi="Book Antiqua" w:cs="Times New Roman"/>
          <w:szCs w:val="19"/>
        </w:rPr>
        <w:t xml:space="preserve">e lasciando alle sottoclassi </w:t>
      </w:r>
      <w:r>
        <w:rPr>
          <w:rFonts w:ascii="Book Antiqua" w:eastAsiaTheme="minorEastAsia" w:hAnsi="Book Antiqua" w:cs="Times New Roman"/>
          <w:szCs w:val="19"/>
        </w:rPr>
        <w:t xml:space="preserve">(campo minato tradizionale e hardcore) </w:t>
      </w:r>
      <w:r w:rsidRPr="00900377">
        <w:rPr>
          <w:rFonts w:ascii="Book Antiqua" w:eastAsiaTheme="minorEastAsia" w:hAnsi="Book Antiqua" w:cs="Times New Roman"/>
          <w:szCs w:val="19"/>
        </w:rPr>
        <w:t>i dettagli relativi alla generazione delle mine.</w:t>
      </w:r>
    </w:p>
    <w:p w:rsidR="0026372F" w:rsidRDefault="0026372F" w:rsidP="0026372F">
      <w:pPr>
        <w:pStyle w:val="Paragrafoelenco"/>
        <w:spacing w:after="0" w:line="240" w:lineRule="auto"/>
        <w:ind w:left="227"/>
        <w:contextualSpacing w:val="0"/>
        <w:rPr>
          <w:rFonts w:ascii="Book Antiqua" w:eastAsiaTheme="minorEastAsia" w:hAnsi="Book Antiqua" w:cs="Times New Roman"/>
          <w:szCs w:val="19"/>
        </w:rPr>
      </w:pPr>
    </w:p>
    <w:p w:rsidR="00664252" w:rsidRPr="000E4360" w:rsidRDefault="00664252"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Riconfigurazione di un campo minato e delle sue zone</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Per evitare ad ogni nuova partita di istanziare un nuovo campo minato </w:t>
      </w:r>
      <w:r w:rsidR="00A549B3">
        <w:rPr>
          <w:rFonts w:ascii="Book Antiqua" w:eastAsiaTheme="minorEastAsia" w:hAnsi="Book Antiqua" w:cs="Times New Roman"/>
          <w:szCs w:val="19"/>
        </w:rPr>
        <w:t xml:space="preserve">(della medesima tipologia utilizzata nella partita precedente) </w:t>
      </w:r>
      <w:r>
        <w:rPr>
          <w:rFonts w:ascii="Book Antiqua" w:eastAsiaTheme="minorEastAsia" w:hAnsi="Book Antiqua" w:cs="Times New Roman"/>
          <w:szCs w:val="19"/>
        </w:rPr>
        <w:t>e potenzialmente fino a 900 zone si reputa ideale: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il campo minato possa essere riconfigurato nelle sue caratteristiche (lunghezza, altezza e numero di mine) anche a seguito della sua creazione;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creare fin da subito un campo minato di dimensioni massime, ma consentendo all’esterno di poter accedere unicamente alle zone che rientrano nelle dimensioni impostate per il campo minato;</w:t>
      </w:r>
    </w:p>
    <w:p w:rsidR="00664252" w:rsidRDefault="00664252" w:rsidP="0026372F">
      <w:pPr>
        <w:pStyle w:val="Paragrafoelenco"/>
        <w:numPr>
          <w:ilvl w:val="0"/>
          <w:numId w:val="11"/>
        </w:numPr>
        <w:spacing w:after="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l</w:t>
      </w:r>
      <w:r>
        <w:rPr>
          <w:rFonts w:ascii="Book Antiqua" w:eastAsiaTheme="minorEastAsia" w:hAnsi="Book Antiqua" w:cs="Times New Roman"/>
          <w:szCs w:val="19"/>
        </w:rPr>
        <w:t>e zone del campo minato possano</w:t>
      </w:r>
      <w:r w:rsidRPr="00507021">
        <w:rPr>
          <w:rFonts w:ascii="Book Antiqua" w:eastAsiaTheme="minorEastAsia" w:hAnsi="Book Antiqua" w:cs="Times New Roman"/>
          <w:szCs w:val="19"/>
        </w:rPr>
        <w:t xml:space="preserve"> essere anch’esse</w:t>
      </w:r>
      <w:r>
        <w:rPr>
          <w:rFonts w:ascii="Book Antiqua" w:eastAsiaTheme="minorEastAsia" w:hAnsi="Book Antiqua" w:cs="Times New Roman"/>
          <w:szCs w:val="19"/>
        </w:rPr>
        <w:t xml:space="preserve"> </w:t>
      </w:r>
      <w:r w:rsidRPr="00507021">
        <w:rPr>
          <w:rFonts w:ascii="Book Antiqua" w:eastAsiaTheme="minorEastAsia" w:hAnsi="Book Antiqua" w:cs="Times New Roman"/>
          <w:szCs w:val="19"/>
        </w:rPr>
        <w:t>riconfigurate successivamente la loro creazione.</w:t>
      </w:r>
    </w:p>
    <w:p w:rsidR="0026372F" w:rsidRPr="0026372F" w:rsidRDefault="0026372F" w:rsidP="0026372F">
      <w:pPr>
        <w:spacing w:after="0" w:line="240" w:lineRule="auto"/>
        <w:ind w:left="227"/>
        <w:rPr>
          <w:rFonts w:ascii="Book Antiqua" w:eastAsiaTheme="minorEastAsia" w:hAnsi="Book Antiqua" w:cs="Times New Roman"/>
          <w:szCs w:val="19"/>
        </w:rPr>
      </w:pPr>
    </w:p>
    <w:p w:rsidR="00664252" w:rsidRPr="000E4360" w:rsidRDefault="00664252"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Rappresentazione delle modalità di gioco</w:t>
      </w:r>
    </w:p>
    <w:p w:rsidR="00664252" w:rsidRDefault="00664252" w:rsidP="0026372F">
      <w:pPr>
        <w:pStyle w:val="Paragrafoelenco"/>
        <w:spacing w:after="0" w:line="240" w:lineRule="auto"/>
        <w:ind w:left="227"/>
        <w:contextualSpacing w:val="0"/>
        <w:rPr>
          <w:rFonts w:ascii="Book Antiqua" w:eastAsiaTheme="minorEastAsia" w:hAnsi="Book Antiqua" w:cs="Times New Roman"/>
          <w:szCs w:val="19"/>
        </w:rPr>
      </w:pPr>
      <w:r w:rsidRPr="000D2781">
        <w:rPr>
          <w:rFonts w:ascii="Book Antiqua" w:eastAsiaTheme="minorEastAsia" w:hAnsi="Book Antiqua" w:cs="Times New Roman"/>
          <w:szCs w:val="19"/>
        </w:rPr>
        <w:t>Tenendo in considerazione che le varie modalità di gioco fanno riferimento alle medesime regole, che l’unica differenza tra loro è costituita dal numero di tentativi ad esse associate, e che il numero di tentati</w:t>
      </w:r>
      <w:r>
        <w:rPr>
          <w:rFonts w:ascii="Book Antiqua" w:eastAsiaTheme="minorEastAsia" w:hAnsi="Book Antiqua" w:cs="Times New Roman"/>
          <w:szCs w:val="19"/>
        </w:rPr>
        <w:t xml:space="preserve">vi della modalità </w:t>
      </w:r>
      <w:r w:rsidRPr="00333A70">
        <w:rPr>
          <w:rFonts w:ascii="Book Antiqua" w:eastAsiaTheme="minorEastAsia" w:hAnsi="Book Antiqua" w:cs="Times New Roman"/>
          <w:i/>
          <w:szCs w:val="19"/>
        </w:rPr>
        <w:t>semplificata</w:t>
      </w:r>
      <w:r w:rsidRPr="000D2781">
        <w:rPr>
          <w:rFonts w:ascii="Book Antiqua" w:eastAsiaTheme="minorEastAsia" w:hAnsi="Book Antiqua" w:cs="Times New Roman"/>
          <w:szCs w:val="19"/>
        </w:rPr>
        <w:t xml:space="preserve"> è determinato dal numero di mine presenti nel campo minato, si è deciso di</w:t>
      </w:r>
      <w:r>
        <w:rPr>
          <w:rFonts w:ascii="Book Antiqua" w:eastAsiaTheme="minorEastAsia" w:hAnsi="Book Antiqua" w:cs="Times New Roman"/>
          <w:szCs w:val="19"/>
        </w:rPr>
        <w:t xml:space="preserve"> rappresentare questo concetto sotto forma di</w:t>
      </w:r>
      <w:r w:rsidRPr="000D2781">
        <w:rPr>
          <w:rFonts w:ascii="Book Antiqua" w:eastAsiaTheme="minorEastAsia" w:hAnsi="Book Antiqua" w:cs="Times New Roman"/>
          <w:szCs w:val="19"/>
        </w:rPr>
        <w:t xml:space="preserve"> tipo enumerato</w:t>
      </w:r>
      <w:r>
        <w:rPr>
          <w:rFonts w:ascii="Book Antiqua" w:eastAsiaTheme="minorEastAsia" w:hAnsi="Book Antiqua" w:cs="Times New Roman"/>
          <w:szCs w:val="19"/>
        </w:rPr>
        <w:t>,</w:t>
      </w:r>
      <w:r w:rsidRPr="000D2781">
        <w:rPr>
          <w:rFonts w:ascii="Book Antiqua" w:eastAsiaTheme="minorEastAsia" w:hAnsi="Book Antiqua" w:cs="Times New Roman"/>
          <w:szCs w:val="19"/>
        </w:rPr>
        <w:t xml:space="preserve"> definito all’interno della classe </w:t>
      </w:r>
      <w:r>
        <w:rPr>
          <w:rFonts w:ascii="Book Antiqua" w:eastAsiaTheme="minorEastAsia" w:hAnsi="Book Antiqua" w:cs="Times New Roman"/>
          <w:szCs w:val="19"/>
        </w:rPr>
        <w:t>che rappresenta</w:t>
      </w:r>
      <w:r w:rsidRPr="000D2781">
        <w:rPr>
          <w:rFonts w:ascii="Book Antiqua" w:eastAsiaTheme="minorEastAsia" w:hAnsi="Book Antiqua" w:cs="Times New Roman"/>
          <w:szCs w:val="19"/>
        </w:rPr>
        <w:t xml:space="preserve"> le regole di una partita a campo minato</w:t>
      </w:r>
      <w:r>
        <w:rPr>
          <w:rFonts w:ascii="Book Antiqua" w:eastAsiaTheme="minorEastAsia" w:hAnsi="Book Antiqua" w:cs="Times New Roman"/>
          <w:szCs w:val="19"/>
        </w:rPr>
        <w:t>.</w:t>
      </w:r>
    </w:p>
    <w:p w:rsidR="0026372F" w:rsidRPr="000D2781" w:rsidRDefault="0026372F" w:rsidP="0026372F">
      <w:pPr>
        <w:pStyle w:val="Paragrafoelenco"/>
        <w:spacing w:after="0" w:line="240" w:lineRule="auto"/>
        <w:ind w:left="227"/>
        <w:contextualSpacing w:val="0"/>
        <w:rPr>
          <w:rFonts w:ascii="Book Antiqua" w:eastAsiaTheme="minorEastAsia" w:hAnsi="Book Antiqua" w:cs="Times New Roman"/>
          <w:szCs w:val="19"/>
        </w:rPr>
      </w:pPr>
    </w:p>
    <w:p w:rsidR="00664252" w:rsidRPr="000E4360" w:rsidRDefault="00664252"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Possibilità di aggiungere nuove tipologie di campo minato in futuro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0727FE">
        <w:rPr>
          <w:rFonts w:ascii="Book Antiqua" w:eastAsiaTheme="minorEastAsia" w:hAnsi="Book Antiqua" w:cs="Times New Roman"/>
          <w:szCs w:val="19"/>
        </w:rPr>
        <w:t>Vista la possibile aggiunt</w:t>
      </w:r>
      <w:r>
        <w:rPr>
          <w:rFonts w:ascii="Book Antiqua" w:eastAsiaTheme="minorEastAsia" w:hAnsi="Book Antiqua" w:cs="Times New Roman"/>
          <w:szCs w:val="19"/>
        </w:rPr>
        <w:t>a di nuovi tipi di campo minato</w:t>
      </w:r>
      <w:r w:rsidRPr="000727FE">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è auspicabile che l’interfaccia grafica </w:t>
      </w:r>
      <w:r w:rsidRPr="000727FE">
        <w:rPr>
          <w:rFonts w:ascii="Book Antiqua" w:eastAsiaTheme="minorEastAsia" w:hAnsi="Book Antiqua" w:cs="Times New Roman"/>
          <w:szCs w:val="19"/>
        </w:rPr>
        <w:t>non sia</w:t>
      </w:r>
      <w:r>
        <w:rPr>
          <w:rFonts w:ascii="Book Antiqua" w:eastAsiaTheme="minorEastAsia" w:hAnsi="Book Antiqua" w:cs="Times New Roman"/>
          <w:szCs w:val="19"/>
        </w:rPr>
        <w:t xml:space="preserve"> né</w:t>
      </w:r>
      <w:r w:rsidRPr="000727FE">
        <w:rPr>
          <w:rFonts w:ascii="Book Antiqua" w:eastAsiaTheme="minorEastAsia" w:hAnsi="Book Antiqua" w:cs="Times New Roman"/>
          <w:szCs w:val="19"/>
        </w:rPr>
        <w:t xml:space="preserve"> strettamente accoppiata a </w:t>
      </w:r>
      <w:r>
        <w:rPr>
          <w:rFonts w:ascii="Book Antiqua" w:eastAsiaTheme="minorEastAsia" w:hAnsi="Book Antiqua" w:cs="Times New Roman"/>
          <w:szCs w:val="19"/>
        </w:rPr>
        <w:t>tipi specifici di campo minato né si occupi direttamente di istanziarne uno.</w:t>
      </w:r>
    </w:p>
    <w:p w:rsidR="00664252" w:rsidRPr="00664252" w:rsidRDefault="00664252" w:rsidP="006832B1">
      <w:pPr>
        <w:pStyle w:val="Paragrafoelenco"/>
        <w:spacing w:after="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Di conseguenza</w:t>
      </w:r>
      <w:r w:rsidRPr="002C27C7">
        <w:rPr>
          <w:rFonts w:ascii="Book Antiqua" w:eastAsiaTheme="minorEastAsia" w:hAnsi="Book Antiqua" w:cs="Times New Roman"/>
          <w:szCs w:val="19"/>
        </w:rPr>
        <w:t xml:space="preserve">, si reputa opportuno utilizzare il design pattern </w:t>
      </w:r>
      <w:proofErr w:type="spellStart"/>
      <w:r w:rsidRPr="002C27C7">
        <w:rPr>
          <w:rFonts w:ascii="Book Antiqua" w:eastAsiaTheme="minorEastAsia" w:hAnsi="Book Antiqua" w:cs="Times New Roman"/>
          <w:b/>
          <w:szCs w:val="19"/>
        </w:rPr>
        <w:t>Factory</w:t>
      </w:r>
      <w:proofErr w:type="spellEnd"/>
      <w:r w:rsidRPr="002C27C7">
        <w:rPr>
          <w:rFonts w:ascii="Book Antiqua" w:eastAsiaTheme="minorEastAsia" w:hAnsi="Book Antiqua" w:cs="Times New Roman"/>
          <w:b/>
          <w:szCs w:val="19"/>
        </w:rPr>
        <w:t xml:space="preserve"> Method</w:t>
      </w:r>
      <w:r w:rsidRPr="002C27C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in grado di fornire un’interfaccia apposita per la creazione di oggetti, consentendo così di </w:t>
      </w:r>
      <w:r w:rsidRPr="002C27C7">
        <w:rPr>
          <w:rFonts w:ascii="Book Antiqua" w:eastAsiaTheme="minorEastAsia" w:hAnsi="Book Antiqua" w:cs="Times New Roman"/>
          <w:szCs w:val="19"/>
        </w:rPr>
        <w:t>eliminare la dipendenza dell’interfaccia grafica dai tipi concreti di campo minato.</w:t>
      </w:r>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Diagramma delle classi</w:t>
      </w:r>
    </w:p>
    <w:p w:rsidR="005067B5" w:rsidRDefault="005067B5" w:rsidP="005067B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Considerando le notevoli dimensioni del diagramma delle classi si è preferito riportare di seguito una sua versione semplificata (che omette i membri delle classi) al fine di facilitarne la lettura e la comprensione.</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Se si desidera visionare la versione più dettagliata del diagramma delle classi esso è allegato assieme alla relazione all’interno dell’omonima cartella “Relazione”.</w:t>
      </w:r>
    </w:p>
    <w:p w:rsidR="005067B5" w:rsidRDefault="005067B5" w:rsidP="005067B5">
      <w:pPr>
        <w:spacing w:after="0" w:line="240" w:lineRule="auto"/>
        <w:rPr>
          <w:rFonts w:ascii="Book Antiqua" w:eastAsiaTheme="minorEastAsia" w:hAnsi="Book Antiqua" w:cs="Times New Roman"/>
          <w:szCs w:val="19"/>
        </w:rPr>
      </w:pP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63E4EBFD" wp14:editId="603E2EF6">
            <wp:extent cx="6645910" cy="4487545"/>
            <wp:effectExtent l="0" t="0" r="254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i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487545"/>
                    </a:xfrm>
                    <a:prstGeom prst="rect">
                      <a:avLst/>
                    </a:prstGeom>
                  </pic:spPr>
                </pic:pic>
              </a:graphicData>
            </a:graphic>
          </wp:inline>
        </w:drawing>
      </w:r>
    </w:p>
    <w:p w:rsidR="005067B5" w:rsidRDefault="005067B5" w:rsidP="005067B5">
      <w:pPr>
        <w:spacing w:after="0" w:line="240" w:lineRule="auto"/>
        <w:rPr>
          <w:rFonts w:ascii="Book Antiqua" w:eastAsiaTheme="minorEastAsia" w:hAnsi="Book Antiqua" w:cs="Times New Roman"/>
          <w:szCs w:val="19"/>
        </w:rPr>
      </w:pP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Design Pattern</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progetto riassume i seguenti pattern:</w:t>
      </w:r>
    </w:p>
    <w:p w:rsidR="005067B5" w:rsidRDefault="005067B5" w:rsidP="005067B5">
      <w:pPr>
        <w:spacing w:after="0" w:line="240" w:lineRule="auto"/>
        <w:rPr>
          <w:rFonts w:ascii="Book Antiqua" w:eastAsiaTheme="minorEastAsia" w:hAnsi="Book Antiqua" w:cs="Times New Roman"/>
          <w:szCs w:val="19"/>
        </w:rPr>
      </w:pPr>
    </w:p>
    <w:p w:rsidR="005067B5" w:rsidRPr="000E4360" w:rsidRDefault="005067B5"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Pattern “MVC” (Model-</w:t>
      </w:r>
      <w:proofErr w:type="spellStart"/>
      <w:r w:rsidRPr="000E4360">
        <w:rPr>
          <w:rFonts w:ascii="Book Antiqua" w:eastAsiaTheme="minorEastAsia" w:hAnsi="Book Antiqua" w:cs="Times New Roman"/>
          <w:b/>
          <w:szCs w:val="19"/>
        </w:rPr>
        <w:t>View</w:t>
      </w:r>
      <w:proofErr w:type="spellEnd"/>
      <w:r w:rsidRPr="000E4360">
        <w:rPr>
          <w:rFonts w:ascii="Book Antiqua" w:eastAsiaTheme="minorEastAsia" w:hAnsi="Book Antiqua" w:cs="Times New Roman"/>
          <w:b/>
          <w:szCs w:val="19"/>
        </w:rPr>
        <w:t>-Controller)</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sidRPr="001C10D3">
        <w:rPr>
          <w:rFonts w:ascii="Book Antiqua" w:eastAsiaTheme="minorEastAsia" w:hAnsi="Book Antiqua" w:cs="Times New Roman"/>
          <w:szCs w:val="19"/>
        </w:rPr>
        <w:t>MVC</w:t>
      </w:r>
      <w:r>
        <w:rPr>
          <w:rFonts w:ascii="Book Antiqua" w:eastAsiaTheme="minorEastAsia" w:hAnsi="Book Antiqua" w:cs="Times New Roman"/>
          <w:szCs w:val="19"/>
        </w:rPr>
        <w:t xml:space="preserve"> è un pattern architetturale in grado di separare la logica di presentazione dei dati dalla logica applicativa</w:t>
      </w:r>
      <w:r w:rsidRPr="00900377">
        <w:rPr>
          <w:rFonts w:ascii="Book Antiqua" w:eastAsiaTheme="minorEastAsia" w:hAnsi="Book Antiqua" w:cs="Times New Roman"/>
          <w:szCs w:val="19"/>
        </w:rPr>
        <w:t>.</w:t>
      </w:r>
      <w:r>
        <w:rPr>
          <w:rFonts w:ascii="Book Antiqua" w:eastAsiaTheme="minorEastAsia" w:hAnsi="Book Antiqua" w:cs="Times New Roman"/>
          <w:szCs w:val="19"/>
        </w:rPr>
        <w:t xml:space="preserve"> Esso prevede di suddividere il software in tre elementi interconnessi:</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Model</w:t>
      </w:r>
      <w:r>
        <w:rPr>
          <w:rFonts w:ascii="Book Antiqua" w:eastAsiaTheme="minorEastAsia" w:hAnsi="Book Antiqua" w:cs="Times New Roman"/>
          <w:szCs w:val="19"/>
        </w:rPr>
        <w:t>: gestisce direttamente i dati e la logica del dominio dell’applicazione, ed è indipendente dall’interfaccia utente;</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proofErr w:type="spellStart"/>
      <w:r w:rsidRPr="00395FB8">
        <w:rPr>
          <w:rFonts w:ascii="Book Antiqua" w:eastAsiaTheme="minorEastAsia" w:hAnsi="Book Antiqua" w:cs="Times New Roman"/>
          <w:b/>
          <w:szCs w:val="19"/>
        </w:rPr>
        <w:t>View</w:t>
      </w:r>
      <w:proofErr w:type="spellEnd"/>
      <w:r>
        <w:rPr>
          <w:rFonts w:ascii="Book Antiqua" w:eastAsiaTheme="minorEastAsia" w:hAnsi="Book Antiqua" w:cs="Times New Roman"/>
          <w:szCs w:val="19"/>
        </w:rPr>
        <w:t>: visualizza i dati contenuti nel model in una qualche rappresentazione per l’utente</w:t>
      </w:r>
      <w:r w:rsidRPr="00507021">
        <w:rPr>
          <w:rFonts w:ascii="Book Antiqua" w:eastAsiaTheme="minorEastAsia" w:hAnsi="Book Antiqua" w:cs="Times New Roman"/>
          <w:szCs w:val="19"/>
        </w:rPr>
        <w:t>;</w:t>
      </w:r>
    </w:p>
    <w:p w:rsidR="005067B5" w:rsidRPr="009A6A44"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Controller</w:t>
      </w:r>
      <w:r>
        <w:rPr>
          <w:rFonts w:ascii="Book Antiqua" w:eastAsiaTheme="minorEastAsia" w:hAnsi="Book Antiqua" w:cs="Times New Roman"/>
          <w:szCs w:val="19"/>
        </w:rPr>
        <w:t xml:space="preserve">: riceve gli input dell’utente attraverso il </w:t>
      </w:r>
      <w:proofErr w:type="spellStart"/>
      <w:r>
        <w:rPr>
          <w:rFonts w:ascii="Book Antiqua" w:eastAsiaTheme="minorEastAsia" w:hAnsi="Book Antiqua" w:cs="Times New Roman"/>
          <w:szCs w:val="19"/>
        </w:rPr>
        <w:t>view</w:t>
      </w:r>
      <w:proofErr w:type="spellEnd"/>
      <w:r>
        <w:rPr>
          <w:rFonts w:ascii="Book Antiqua" w:eastAsiaTheme="minorEastAsia" w:hAnsi="Book Antiqua" w:cs="Times New Roman"/>
          <w:szCs w:val="19"/>
        </w:rPr>
        <w:t xml:space="preserve"> e gli gestisce convertendoli in comandi per il model e aggiornando il </w:t>
      </w:r>
      <w:proofErr w:type="spellStart"/>
      <w:r>
        <w:rPr>
          <w:rFonts w:ascii="Book Antiqua" w:eastAsiaTheme="minorEastAsia" w:hAnsi="Book Antiqua" w:cs="Times New Roman"/>
          <w:szCs w:val="19"/>
        </w:rPr>
        <w:t>view</w:t>
      </w:r>
      <w:proofErr w:type="spellEnd"/>
      <w:r w:rsidRPr="00507021">
        <w:rPr>
          <w:rFonts w:ascii="Book Antiqua" w:eastAsiaTheme="minorEastAsia" w:hAnsi="Book Antiqua" w:cs="Times New Roman"/>
          <w:szCs w:val="19"/>
        </w:rPr>
        <w:t>.</w:t>
      </w:r>
    </w:p>
    <w:p w:rsidR="005067B5" w:rsidRPr="005503C0"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Il pattern MVC si basa </w:t>
      </w:r>
      <w:r w:rsidRPr="00506BD2">
        <w:rPr>
          <w:rFonts w:ascii="Book Antiqua" w:eastAsiaTheme="minorEastAsia" w:hAnsi="Book Antiqua" w:cs="Times New Roman"/>
          <w:szCs w:val="19"/>
        </w:rPr>
        <w:t xml:space="preserve">sulla separazione dei compiti fra i </w:t>
      </w:r>
      <w:r>
        <w:rPr>
          <w:rFonts w:ascii="Book Antiqua" w:eastAsiaTheme="minorEastAsia" w:hAnsi="Book Antiqua" w:cs="Times New Roman"/>
          <w:szCs w:val="19"/>
        </w:rPr>
        <w:t xml:space="preserve">vari </w:t>
      </w:r>
      <w:r w:rsidRPr="00506BD2">
        <w:rPr>
          <w:rFonts w:ascii="Book Antiqua" w:eastAsiaTheme="minorEastAsia" w:hAnsi="Book Antiqua" w:cs="Times New Roman"/>
          <w:szCs w:val="19"/>
        </w:rPr>
        <w:t xml:space="preserve">componenti del </w:t>
      </w:r>
      <w:r>
        <w:rPr>
          <w:rFonts w:ascii="Book Antiqua" w:eastAsiaTheme="minorEastAsia" w:hAnsi="Book Antiqua" w:cs="Times New Roman"/>
          <w:szCs w:val="19"/>
        </w:rPr>
        <w:t>software, favorendo così la riusabilità e la manutenibilità del codice. Per via delle sue caratteristiche esso è solitamente utilizzato per sviluppare applicazioni con interfacce grafiche utente e proprio per queste sue qualità si è scelto di utilizzarlo come struttura base del progetto.</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Nello specifico, con riferimento al precedente diagramma delle classi, è possibile notare che:</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lastRenderedPageBreak/>
        <w:t xml:space="preserve">Le classi colorate di </w:t>
      </w:r>
      <w:r w:rsidRPr="000024E0">
        <w:rPr>
          <w:rFonts w:ascii="Book Antiqua" w:eastAsiaTheme="minorEastAsia" w:hAnsi="Book Antiqua" w:cs="Times New Roman"/>
          <w:i/>
          <w:szCs w:val="19"/>
        </w:rPr>
        <w:t>blu</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model</w:t>
      </w:r>
      <w:r>
        <w:rPr>
          <w:rFonts w:ascii="Book Antiqua" w:eastAsiaTheme="minorEastAsia" w:hAnsi="Book Antiqua" w:cs="Times New Roman"/>
          <w:szCs w:val="19"/>
        </w:rPr>
        <w:t>, e costituiscono la libreria;</w:t>
      </w:r>
    </w:p>
    <w:p w:rsidR="005067B5"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colorare di </w:t>
      </w:r>
      <w:r w:rsidRPr="000024E0">
        <w:rPr>
          <w:rFonts w:ascii="Book Antiqua" w:eastAsiaTheme="minorEastAsia" w:hAnsi="Book Antiqua" w:cs="Times New Roman"/>
          <w:i/>
          <w:szCs w:val="19"/>
        </w:rPr>
        <w:t>verde</w:t>
      </w:r>
      <w:r>
        <w:rPr>
          <w:rFonts w:ascii="Book Antiqua" w:eastAsiaTheme="minorEastAsia" w:hAnsi="Book Antiqua" w:cs="Times New Roman"/>
          <w:szCs w:val="19"/>
        </w:rPr>
        <w:t xml:space="preserve"> rappresentano il </w:t>
      </w:r>
      <w:proofErr w:type="spellStart"/>
      <w:r w:rsidRPr="000024E0">
        <w:rPr>
          <w:rFonts w:ascii="Book Antiqua" w:eastAsiaTheme="minorEastAsia" w:hAnsi="Book Antiqua" w:cs="Times New Roman"/>
          <w:i/>
          <w:szCs w:val="19"/>
        </w:rPr>
        <w:t>view</w:t>
      </w:r>
      <w:proofErr w:type="spellEnd"/>
      <w:r>
        <w:rPr>
          <w:rFonts w:ascii="Book Antiqua" w:eastAsiaTheme="minorEastAsia" w:hAnsi="Book Antiqua" w:cs="Times New Roman"/>
          <w:szCs w:val="19"/>
        </w:rPr>
        <w:t xml:space="preserve"> e alcuni componenti utilizzati dal </w:t>
      </w:r>
      <w:proofErr w:type="spellStart"/>
      <w:r w:rsidRPr="000024E0">
        <w:rPr>
          <w:rFonts w:ascii="Book Antiqua" w:eastAsiaTheme="minorEastAsia" w:hAnsi="Book Antiqua" w:cs="Times New Roman"/>
          <w:i/>
          <w:szCs w:val="19"/>
        </w:rPr>
        <w:t>view</w:t>
      </w:r>
      <w:proofErr w:type="spellEnd"/>
      <w:r w:rsidRPr="00507021">
        <w:rPr>
          <w:rFonts w:ascii="Book Antiqua" w:eastAsiaTheme="minorEastAsia" w:hAnsi="Book Antiqua" w:cs="Times New Roman"/>
          <w:szCs w:val="19"/>
        </w:rPr>
        <w:t>;</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La classi colorate di </w:t>
      </w:r>
      <w:r w:rsidRPr="000024E0">
        <w:rPr>
          <w:rFonts w:ascii="Book Antiqua" w:eastAsiaTheme="minorEastAsia" w:hAnsi="Book Antiqua" w:cs="Times New Roman"/>
          <w:i/>
          <w:szCs w:val="19"/>
        </w:rPr>
        <w:t>arancione</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controller</w:t>
      </w:r>
      <w:r w:rsidRPr="00507021">
        <w:rPr>
          <w:rFonts w:ascii="Book Antiqua" w:eastAsiaTheme="minorEastAsia" w:hAnsi="Book Antiqua" w:cs="Times New Roman"/>
          <w:szCs w:val="19"/>
        </w:rPr>
        <w:t>.</w:t>
      </w:r>
    </w:p>
    <w:p w:rsidR="005067B5" w:rsidRDefault="005067B5" w:rsidP="005067B5">
      <w:pPr>
        <w:spacing w:after="0" w:line="240" w:lineRule="auto"/>
        <w:ind w:left="227"/>
        <w:rPr>
          <w:rFonts w:ascii="Book Antiqua" w:eastAsiaTheme="minorEastAsia" w:hAnsi="Book Antiqua" w:cs="Times New Roman"/>
          <w:szCs w:val="19"/>
        </w:rPr>
      </w:pPr>
    </w:p>
    <w:p w:rsidR="005067B5" w:rsidRPr="000E4360" w:rsidRDefault="005067B5"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Pattern “</w:t>
      </w:r>
      <w:proofErr w:type="spellStart"/>
      <w:r w:rsidRPr="000E4360">
        <w:rPr>
          <w:rFonts w:ascii="Book Antiqua" w:eastAsiaTheme="minorEastAsia" w:hAnsi="Book Antiqua" w:cs="Times New Roman"/>
          <w:b/>
          <w:szCs w:val="19"/>
        </w:rPr>
        <w:t>Factory</w:t>
      </w:r>
      <w:proofErr w:type="spellEnd"/>
      <w:r w:rsidRPr="000E4360">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sidRPr="00041DA9">
        <w:rPr>
          <w:rFonts w:ascii="Book Antiqua" w:eastAsiaTheme="minorEastAsia" w:hAnsi="Book Antiqua" w:cs="Times New Roman"/>
          <w:szCs w:val="19"/>
        </w:rPr>
        <w:t>Factory</w:t>
      </w:r>
      <w:proofErr w:type="spellEnd"/>
      <w:r w:rsidRPr="00041DA9">
        <w:rPr>
          <w:rFonts w:ascii="Book Antiqua" w:eastAsiaTheme="minorEastAsia" w:hAnsi="Book Antiqua" w:cs="Times New Roman"/>
          <w:szCs w:val="19"/>
        </w:rPr>
        <w:t xml:space="preserve"> Method è un design pattern creazionale che </w:t>
      </w:r>
      <w:r>
        <w:rPr>
          <w:rFonts w:ascii="Book Antiqua" w:eastAsiaTheme="minorEastAsia" w:hAnsi="Book Antiqua" w:cs="Times New Roman"/>
          <w:szCs w:val="19"/>
        </w:rPr>
        <w:t>prevede di definire</w:t>
      </w:r>
      <w:r w:rsidRPr="00041DA9">
        <w:rPr>
          <w:rFonts w:ascii="Book Antiqua" w:eastAsiaTheme="minorEastAsia" w:hAnsi="Book Antiqua" w:cs="Times New Roman"/>
          <w:szCs w:val="19"/>
        </w:rPr>
        <w:t xml:space="preserve"> un’interfaccia per la creazione di oggetti, lasciando alle sottoclassi </w:t>
      </w:r>
      <w:r>
        <w:rPr>
          <w:rFonts w:ascii="Book Antiqua" w:eastAsiaTheme="minorEastAsia" w:hAnsi="Book Antiqua" w:cs="Times New Roman"/>
          <w:szCs w:val="19"/>
        </w:rPr>
        <w:t xml:space="preserve">che implementano tale interfaccia </w:t>
      </w:r>
      <w:r w:rsidRPr="00041DA9">
        <w:rPr>
          <w:rFonts w:ascii="Book Antiqua" w:eastAsiaTheme="minorEastAsia" w:hAnsi="Book Antiqua" w:cs="Times New Roman"/>
          <w:szCs w:val="19"/>
        </w:rPr>
        <w:t xml:space="preserve">la decisione </w:t>
      </w:r>
      <w:r>
        <w:rPr>
          <w:rFonts w:ascii="Book Antiqua" w:eastAsiaTheme="minorEastAsia" w:hAnsi="Book Antiqua" w:cs="Times New Roman"/>
          <w:szCs w:val="19"/>
        </w:rPr>
        <w:t>di</w:t>
      </w:r>
      <w:r w:rsidRPr="00041DA9">
        <w:rPr>
          <w:rFonts w:ascii="Book Antiqua" w:eastAsiaTheme="minorEastAsia" w:hAnsi="Book Antiqua" w:cs="Times New Roman"/>
          <w:szCs w:val="19"/>
        </w:rPr>
        <w:t xml:space="preserve"> quale classe istanziare. Esso pertanto consente</w:t>
      </w:r>
      <w:r>
        <w:rPr>
          <w:rFonts w:ascii="Book Antiqua" w:eastAsiaTheme="minorEastAsia" w:hAnsi="Book Antiqua" w:cs="Times New Roman"/>
          <w:szCs w:val="19"/>
        </w:rPr>
        <w:t>, in altri termini,</w:t>
      </w:r>
      <w:r w:rsidRPr="00041DA9">
        <w:rPr>
          <w:rFonts w:ascii="Book Antiqua" w:eastAsiaTheme="minorEastAsia" w:hAnsi="Book Antiqua" w:cs="Times New Roman"/>
          <w:szCs w:val="19"/>
        </w:rPr>
        <w:t xml:space="preserve"> di deferire l’istanziazione di una classe alle sottoclassi.</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per rendere l’interfaccia grafica il più possibile disaccoppiata dai tipi concreti di campo minato (che possono potenzialmente aumentare in futuro, come indicato nelle specifiche) si è deciso di adottare questo pattern. Nel dettaglio, si è definita l’interfaccia per la creazione di un campo minato nella classe “</w:t>
      </w:r>
      <w:proofErr w:type="spellStart"/>
      <w:r w:rsidRPr="001C10D3">
        <w:rPr>
          <w:rFonts w:ascii="Book Antiqua" w:eastAsiaTheme="minorEastAsia" w:hAnsi="Book Antiqua" w:cs="Times New Roman"/>
          <w:i/>
          <w:szCs w:val="19"/>
        </w:rPr>
        <w:t>IMinefieldCreator</w:t>
      </w:r>
      <w:proofErr w:type="spellEnd"/>
      <w:r>
        <w:rPr>
          <w:rFonts w:ascii="Book Antiqua" w:eastAsiaTheme="minorEastAsia" w:hAnsi="Book Antiqua" w:cs="Times New Roman"/>
          <w:szCs w:val="19"/>
        </w:rPr>
        <w:t>”, mentre le classi “</w:t>
      </w:r>
      <w:proofErr w:type="spellStart"/>
      <w:r w:rsidRPr="001C10D3">
        <w:rPr>
          <w:rFonts w:ascii="Book Antiqua" w:eastAsiaTheme="minorEastAsia" w:hAnsi="Book Antiqua" w:cs="Times New Roman"/>
          <w:i/>
          <w:szCs w:val="19"/>
        </w:rPr>
        <w:t>TraditionalMinefieldCreator</w:t>
      </w:r>
      <w:proofErr w:type="spellEnd"/>
      <w:r>
        <w:rPr>
          <w:rFonts w:ascii="Book Antiqua" w:eastAsiaTheme="minorEastAsia" w:hAnsi="Book Antiqua" w:cs="Times New Roman"/>
          <w:szCs w:val="19"/>
        </w:rPr>
        <w:t>” e “</w:t>
      </w:r>
      <w:proofErr w:type="spellStart"/>
      <w:r w:rsidRPr="001C10D3">
        <w:rPr>
          <w:rFonts w:ascii="Book Antiqua" w:eastAsiaTheme="minorEastAsia" w:hAnsi="Book Antiqua" w:cs="Times New Roman"/>
          <w:i/>
          <w:szCs w:val="19"/>
        </w:rPr>
        <w:t>HardcoreMinefieldCreator</w:t>
      </w:r>
      <w:proofErr w:type="spellEnd"/>
      <w:r>
        <w:rPr>
          <w:rFonts w:ascii="Book Antiqua" w:eastAsiaTheme="minorEastAsia" w:hAnsi="Book Antiqua" w:cs="Times New Roman"/>
          <w:szCs w:val="19"/>
        </w:rPr>
        <w:t>” definiscono quale specifico tipo concreto di campo minato istanziare.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In aggiunta a queste classi, che costituiscono il pattern citato, per fare in modo che l’interfaccia grafica non necessiti di modifiche al codice a seguito di nuovi tipi di campo minato aggiunti è stata definita un’ulteriore classe, ossia la classe “</w:t>
      </w:r>
      <w:proofErr w:type="spellStart"/>
      <w:r w:rsidRPr="00BE3C5E">
        <w:rPr>
          <w:rFonts w:ascii="Book Antiqua" w:eastAsiaTheme="minorEastAsia" w:hAnsi="Book Antiqua" w:cs="Times New Roman"/>
          <w:i/>
          <w:szCs w:val="19"/>
        </w:rPr>
        <w:t>MinesweeperHelper</w:t>
      </w:r>
      <w:proofErr w:type="spellEnd"/>
      <w:r>
        <w:rPr>
          <w:rFonts w:ascii="Book Antiqua" w:eastAsiaTheme="minorEastAsia" w:hAnsi="Book Antiqua" w:cs="Times New Roman"/>
          <w:szCs w:val="19"/>
        </w:rPr>
        <w:t>”, la quale fornisce un elenco dei possibili tipi di campo minato istanziabili, restituendo anche per ciascuno di essi il corrispondente creatore.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p>
    <w:p w:rsidR="005067B5" w:rsidRPr="000E4360" w:rsidRDefault="005067B5"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Pattern “</w:t>
      </w:r>
      <w:proofErr w:type="spellStart"/>
      <w:r w:rsidRPr="000E4360">
        <w:rPr>
          <w:rFonts w:ascii="Book Antiqua" w:eastAsiaTheme="minorEastAsia" w:hAnsi="Book Antiqua" w:cs="Times New Roman"/>
          <w:b/>
          <w:szCs w:val="19"/>
        </w:rPr>
        <w:t>Template</w:t>
      </w:r>
      <w:proofErr w:type="spellEnd"/>
      <w:r w:rsidRPr="000E4360">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è un design pattern comportamentale che prevede di definire la struttura di un algoritmo all’interno di un metodo, delegando alcuni passi dell’algoritmo alle sottoclassi. In altri termini, esso consente di ridefinire e personalizzare parte del comportamento definito da un algoritmo.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il processo di creazione di un campo minato è il medesimo per ogni tipo di campo minato ed esso può essere riassunto a grandi linee nei seguenti passi:</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Acquisizione delle caratteristiche del campo minato (lunghezza, altezza e numero di mine)</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Controllo delle caratteristiche del campo minato</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Generazione delle coordinate delle mine</w:t>
      </w:r>
    </w:p>
    <w:p w:rsidR="005067B5" w:rsidRPr="005E6F4F" w:rsidRDefault="005067B5" w:rsidP="005067B5">
      <w:pPr>
        <w:pStyle w:val="Paragrafoelenco"/>
        <w:numPr>
          <w:ilvl w:val="0"/>
          <w:numId w:val="12"/>
        </w:numPr>
        <w:spacing w:after="12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 xml:space="preserve">Generazione delle zone minate e </w:t>
      </w:r>
      <w:r>
        <w:rPr>
          <w:rFonts w:ascii="Book Antiqua" w:eastAsiaTheme="minorEastAsia" w:hAnsi="Book Antiqua" w:cs="Times New Roman"/>
          <w:szCs w:val="19"/>
        </w:rPr>
        <w:t xml:space="preserve">delle zone </w:t>
      </w:r>
      <w:r w:rsidRPr="005E6F4F">
        <w:rPr>
          <w:rFonts w:ascii="Book Antiqua" w:eastAsiaTheme="minorEastAsia" w:hAnsi="Book Antiqua" w:cs="Times New Roman"/>
          <w:szCs w:val="19"/>
        </w:rPr>
        <w:t>sicure del campo minato</w:t>
      </w:r>
    </w:p>
    <w:p w:rsid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Considerando che tra questi passi solo quello relativo alla generazione delle coordinate delle mine è diverso nei dettagli per ogni tipologia di campo minato, l’adozione di questo pattern è stata considerata la scelta più ovvia.</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Nel dettaglio, si è implementato il </w:t>
      </w: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definendo l’algoritmo di costruzione di un campo minato all’interno della classe “</w:t>
      </w:r>
      <w:proofErr w:type="spellStart"/>
      <w:r w:rsidRPr="00416E87">
        <w:rPr>
          <w:rFonts w:ascii="Book Antiqua" w:eastAsiaTheme="minorEastAsia" w:hAnsi="Book Antiqua" w:cs="Times New Roman"/>
          <w:i/>
          <w:szCs w:val="19"/>
        </w:rPr>
        <w:t>Minefield</w:t>
      </w:r>
      <w:proofErr w:type="spellEnd"/>
      <w:r>
        <w:rPr>
          <w:rFonts w:ascii="Book Antiqua" w:eastAsiaTheme="minorEastAsia" w:hAnsi="Book Antiqua" w:cs="Times New Roman"/>
          <w:szCs w:val="19"/>
        </w:rPr>
        <w:t>”, e rendendo il sotto-metodo relativo alla generazione delle coordinate delle mine un metodo astratto in maniera tale che le classi derivate “</w:t>
      </w:r>
      <w:proofErr w:type="spellStart"/>
      <w:r w:rsidRPr="00416E87">
        <w:rPr>
          <w:rFonts w:ascii="Book Antiqua" w:eastAsiaTheme="minorEastAsia" w:hAnsi="Book Antiqua" w:cs="Times New Roman"/>
          <w:i/>
          <w:szCs w:val="19"/>
        </w:rPr>
        <w:t>TraditionalMinefield</w:t>
      </w:r>
      <w:proofErr w:type="spellEnd"/>
      <w:r>
        <w:rPr>
          <w:rFonts w:ascii="Book Antiqua" w:eastAsiaTheme="minorEastAsia" w:hAnsi="Book Antiqua" w:cs="Times New Roman"/>
          <w:szCs w:val="19"/>
        </w:rPr>
        <w:t>” e “</w:t>
      </w:r>
      <w:proofErr w:type="spellStart"/>
      <w:r w:rsidRPr="00416E87">
        <w:rPr>
          <w:rFonts w:ascii="Book Antiqua" w:eastAsiaTheme="minorEastAsia" w:hAnsi="Book Antiqua" w:cs="Times New Roman"/>
          <w:i/>
          <w:szCs w:val="19"/>
        </w:rPr>
        <w:t>HardcoreMinefield</w:t>
      </w:r>
      <w:proofErr w:type="spellEnd"/>
      <w:r>
        <w:rPr>
          <w:rFonts w:ascii="Book Antiqua" w:eastAsiaTheme="minorEastAsia" w:hAnsi="Book Antiqua" w:cs="Times New Roman"/>
          <w:szCs w:val="19"/>
        </w:rPr>
        <w:t>” debbano necessariamente dargli un’implementazione.</w:t>
      </w:r>
    </w:p>
    <w:p w:rsidR="005067B5" w:rsidRDefault="005067B5" w:rsidP="005067B5">
      <w:pPr>
        <w:spacing w:after="0" w:line="240" w:lineRule="auto"/>
        <w:ind w:left="227"/>
        <w:rPr>
          <w:rFonts w:ascii="Book Antiqua" w:eastAsiaTheme="minorEastAsia" w:hAnsi="Book Antiqua" w:cs="Times New Roman"/>
          <w:szCs w:val="19"/>
        </w:rPr>
      </w:pPr>
    </w:p>
    <w:p w:rsidR="005067B5" w:rsidRPr="000E4360" w:rsidRDefault="005067B5" w:rsidP="000E4360">
      <w:pPr>
        <w:pStyle w:val="Paragrafoelenco"/>
        <w:numPr>
          <w:ilvl w:val="0"/>
          <w:numId w:val="24"/>
        </w:numPr>
        <w:spacing w:after="60" w:line="240" w:lineRule="auto"/>
        <w:contextualSpacing w:val="0"/>
        <w:rPr>
          <w:rFonts w:ascii="Book Antiqua" w:eastAsiaTheme="minorEastAsia" w:hAnsi="Book Antiqua" w:cs="Times New Roman"/>
          <w:b/>
          <w:szCs w:val="19"/>
        </w:rPr>
      </w:pPr>
      <w:r w:rsidRPr="000E4360">
        <w:rPr>
          <w:rFonts w:ascii="Book Antiqua" w:eastAsiaTheme="minorEastAsia" w:hAnsi="Book Antiqua" w:cs="Times New Roman"/>
          <w:b/>
          <w:szCs w:val="19"/>
        </w:rPr>
        <w:t>Pattern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Memento è un design pattern comportamentale che consente di salvare e ripristinare lo stato precedente di un oggetto senza rivelare i dettagli della sua implementazione. L’oggetto dedicato a contenere lo stato interno di un altro oggetto è per l’appunto noto con il nome di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La scelta di adottare questo pattern è stata dettata dalla volontà di voler fare in modo che la sezione dell’interfaccia grafica dedicata alla configurazione delle impostazioni di gioco restituisse all’utente le ultime opzioni da lui selezionate e confermate in precedenza.</w:t>
      </w:r>
    </w:p>
    <w:p w:rsidR="005067B5" w:rsidRDefault="005067B5" w:rsidP="005067B5">
      <w:pPr>
        <w:pStyle w:val="Paragrafoelenco"/>
        <w:spacing w:after="60" w:line="240" w:lineRule="auto"/>
        <w:ind w:left="227"/>
        <w:contextualSpacing w:val="0"/>
        <w:rPr>
          <w:rFonts w:ascii="Book Antiqua" w:eastAsiaTheme="minorEastAsia" w:hAnsi="Book Antiqua" w:cs="Times New Roman"/>
          <w:szCs w:val="19"/>
        </w:rPr>
      </w:pPr>
      <w:r w:rsidRPr="006E16AA">
        <w:rPr>
          <w:rFonts w:ascii="Book Antiqua" w:eastAsiaTheme="minorEastAsia" w:hAnsi="Book Antiqua" w:cs="Times New Roman"/>
          <w:szCs w:val="19"/>
        </w:rPr>
        <w:t xml:space="preserve">Prima di entrare nei dettagli di come questo pattern </w:t>
      </w:r>
      <w:r>
        <w:rPr>
          <w:rFonts w:ascii="Book Antiqua" w:eastAsiaTheme="minorEastAsia" w:hAnsi="Book Antiqua" w:cs="Times New Roman"/>
          <w:szCs w:val="19"/>
        </w:rPr>
        <w:t xml:space="preserve">è stato implementato </w:t>
      </w:r>
      <w:r w:rsidRPr="006E16AA">
        <w:rPr>
          <w:rFonts w:ascii="Book Antiqua" w:eastAsiaTheme="minorEastAsia" w:hAnsi="Book Antiqua" w:cs="Times New Roman"/>
          <w:szCs w:val="19"/>
        </w:rPr>
        <w:t>è importante sottolineare che un</w:t>
      </w:r>
      <w:r>
        <w:rPr>
          <w:rFonts w:ascii="Book Antiqua" w:eastAsiaTheme="minorEastAsia" w:hAnsi="Book Antiqua" w:cs="Times New Roman"/>
          <w:szCs w:val="19"/>
        </w:rPr>
        <w:t xml:space="preserve"> memento deve disporre di una doppia interfaccia:</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una nei confronti dell’oggetto che l’ha generato, più ampia e che consente a quest’ultimo di salvare e ripristinare il suo stato interno.</w:t>
      </w:r>
    </w:p>
    <w:p w:rsidR="005067B5"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una verso gli altri oggetti, più limitata e che esporrà eventualmente solo funzionalità accessorie.</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lastRenderedPageBreak/>
        <w:t>Detto questo, si è deciso di rappresentare l’interfaccia “limitata” di un oggetto memento attraverso la classe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 mentre la sua interfaccia “più ampia” attraverso 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w:t>
      </w:r>
    </w:p>
    <w:p w:rsidR="005067B5" w:rsidRP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Il pattern Memento verrà </w:t>
      </w:r>
      <w:r w:rsidR="00082AE0">
        <w:rPr>
          <w:rFonts w:ascii="Book Antiqua" w:eastAsiaTheme="minorEastAsia" w:hAnsi="Book Antiqua" w:cs="Times New Roman"/>
          <w:szCs w:val="19"/>
        </w:rPr>
        <w:t>quindi</w:t>
      </w:r>
      <w:r>
        <w:rPr>
          <w:rFonts w:ascii="Book Antiqua" w:eastAsiaTheme="minorEastAsia" w:hAnsi="Book Antiqua" w:cs="Times New Roman"/>
          <w:szCs w:val="19"/>
        </w:rPr>
        <w:t xml:space="preserve"> implementato creando un oggetto memento come istanza della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 la quale implementerà l’interfaccia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w:t>
      </w:r>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Siccome il progetto è stato strutturato in maniera tale che la logica di un partita a campo minato venisse riassunta all’interno di una libreria, questa può essere riutilizzata in altri contesti.</w:t>
      </w:r>
    </w:p>
    <w:p w:rsidR="00611F2E" w:rsidRDefault="00611F2E" w:rsidP="00611F2E">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Nello specifico, dato che il progetto è stato sviluppato attraverso l’IDE Microsoft Visual Studio, di seguito verranno riassunti i passi da seguire – tramite questo IDE – per riutilizzare la libreria in altri progetti.</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Avviare Microsoft Visual Studio e aprire il progetto su cui si vuole importare la libreria.</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Cliccare sull’opzione “</w:t>
      </w:r>
      <w:r w:rsidRPr="001643D0">
        <w:rPr>
          <w:rFonts w:ascii="Book Antiqua" w:eastAsiaTheme="minorEastAsia" w:hAnsi="Book Antiqua" w:cs="Times New Roman"/>
          <w:i/>
          <w:szCs w:val="19"/>
        </w:rPr>
        <w:t>Progetto</w:t>
      </w:r>
      <w:r w:rsidRPr="000E4360">
        <w:rPr>
          <w:rFonts w:ascii="Book Antiqua" w:eastAsiaTheme="minorEastAsia" w:hAnsi="Book Antiqua" w:cs="Times New Roman"/>
          <w:szCs w:val="19"/>
        </w:rPr>
        <w:t>” dal menu principale, e poi sull’opzione “</w:t>
      </w:r>
      <w:r w:rsidRPr="001643D0">
        <w:rPr>
          <w:rFonts w:ascii="Book Antiqua" w:eastAsiaTheme="minorEastAsia" w:hAnsi="Book Antiqua" w:cs="Times New Roman"/>
          <w:i/>
          <w:szCs w:val="19"/>
        </w:rPr>
        <w:t>Aggiungi riferimento…</w:t>
      </w:r>
      <w:r w:rsidRPr="000E4360">
        <w:rPr>
          <w:rFonts w:ascii="Book Antiqua" w:eastAsiaTheme="minorEastAsia" w:hAnsi="Book Antiqua" w:cs="Times New Roman"/>
          <w:szCs w:val="19"/>
        </w:rPr>
        <w:t>”.</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Dalla finestra di gestione dei riferimenti cliccare sul bottone “</w:t>
      </w:r>
      <w:r w:rsidRPr="001643D0">
        <w:rPr>
          <w:rFonts w:ascii="Book Antiqua" w:eastAsiaTheme="minorEastAsia" w:hAnsi="Book Antiqua" w:cs="Times New Roman"/>
          <w:i/>
          <w:szCs w:val="19"/>
        </w:rPr>
        <w:t>Sfoglia…</w:t>
      </w:r>
      <w:r w:rsidRPr="000E4360">
        <w:rPr>
          <w:rFonts w:ascii="Book Antiqua" w:eastAsiaTheme="minorEastAsia" w:hAnsi="Book Antiqua" w:cs="Times New Roman"/>
          <w:szCs w:val="19"/>
        </w:rPr>
        <w:t>”.</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Specificare il percorso della libreria, per poi cliccare sul pulsante “</w:t>
      </w:r>
      <w:r w:rsidRPr="001643D0">
        <w:rPr>
          <w:rFonts w:ascii="Book Antiqua" w:eastAsiaTheme="minorEastAsia" w:hAnsi="Book Antiqua" w:cs="Times New Roman"/>
          <w:i/>
          <w:szCs w:val="19"/>
        </w:rPr>
        <w:t>Aggiungi</w:t>
      </w:r>
      <w:r w:rsidRPr="000E4360">
        <w:rPr>
          <w:rFonts w:ascii="Book Antiqua" w:eastAsiaTheme="minorEastAsia" w:hAnsi="Book Antiqua" w:cs="Times New Roman"/>
          <w:szCs w:val="19"/>
        </w:rPr>
        <w:t>”.</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Nella sezione “</w:t>
      </w:r>
      <w:r w:rsidRPr="001643D0">
        <w:rPr>
          <w:rFonts w:ascii="Book Antiqua" w:eastAsiaTheme="minorEastAsia" w:hAnsi="Book Antiqua" w:cs="Times New Roman"/>
          <w:i/>
          <w:szCs w:val="19"/>
        </w:rPr>
        <w:t>Sfoglia</w:t>
      </w:r>
      <w:r w:rsidRPr="000E4360">
        <w:rPr>
          <w:rFonts w:ascii="Book Antiqua" w:eastAsiaTheme="minorEastAsia" w:hAnsi="Book Antiqua" w:cs="Times New Roman"/>
          <w:szCs w:val="19"/>
        </w:rPr>
        <w:t>” della finestra di gestione dei riferimenti assicurarsi che la libreria appena importata abbia il controllo adiacente al suo nome spuntato.</w:t>
      </w:r>
    </w:p>
    <w:p w:rsidR="00611F2E" w:rsidRPr="000E4360" w:rsidRDefault="00611F2E" w:rsidP="000E4360">
      <w:pPr>
        <w:pStyle w:val="Paragrafoelenco"/>
        <w:numPr>
          <w:ilvl w:val="0"/>
          <w:numId w:val="24"/>
        </w:numPr>
        <w:spacing w:after="6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Cliccare sul pulsante “</w:t>
      </w:r>
      <w:r w:rsidRPr="001643D0">
        <w:rPr>
          <w:rFonts w:ascii="Book Antiqua" w:eastAsiaTheme="minorEastAsia" w:hAnsi="Book Antiqua" w:cs="Times New Roman"/>
          <w:i/>
          <w:szCs w:val="19"/>
        </w:rPr>
        <w:t>OK</w:t>
      </w:r>
      <w:r w:rsidRPr="000E4360">
        <w:rPr>
          <w:rFonts w:ascii="Book Antiqua" w:eastAsiaTheme="minorEastAsia" w:hAnsi="Book Antiqua" w:cs="Times New Roman"/>
          <w:szCs w:val="19"/>
        </w:rPr>
        <w:t>”.</w:t>
      </w:r>
    </w:p>
    <w:p w:rsidR="00611F2E" w:rsidRPr="000E4360" w:rsidRDefault="00611F2E" w:rsidP="000E4360">
      <w:pPr>
        <w:pStyle w:val="Paragrafoelenco"/>
        <w:numPr>
          <w:ilvl w:val="0"/>
          <w:numId w:val="24"/>
        </w:numPr>
        <w:spacing w:after="0" w:line="240" w:lineRule="auto"/>
        <w:contextualSpacing w:val="0"/>
        <w:rPr>
          <w:rFonts w:ascii="Book Antiqua" w:eastAsiaTheme="minorEastAsia" w:hAnsi="Book Antiqua" w:cs="Times New Roman"/>
          <w:szCs w:val="19"/>
        </w:rPr>
      </w:pPr>
      <w:r w:rsidRPr="000E4360">
        <w:rPr>
          <w:rFonts w:ascii="Book Antiqua" w:eastAsiaTheme="minorEastAsia" w:hAnsi="Book Antiqua" w:cs="Times New Roman"/>
          <w:szCs w:val="19"/>
        </w:rPr>
        <w:t>A questo punto è sufficiente, durante la stesura del codice, richiamare la libreria tramite l’utilizzo dell</w:t>
      </w:r>
      <w:r w:rsidR="001643D0">
        <w:rPr>
          <w:rFonts w:ascii="Book Antiqua" w:eastAsiaTheme="minorEastAsia" w:hAnsi="Book Antiqua" w:cs="Times New Roman"/>
          <w:szCs w:val="19"/>
        </w:rPr>
        <w:t xml:space="preserve">a tradizionale direttiva </w:t>
      </w:r>
      <w:proofErr w:type="spellStart"/>
      <w:r w:rsidR="001643D0" w:rsidRPr="001643D0">
        <w:rPr>
          <w:rFonts w:ascii="Book Antiqua" w:eastAsiaTheme="minorEastAsia" w:hAnsi="Book Antiqua" w:cs="Times New Roman"/>
          <w:b/>
          <w:szCs w:val="19"/>
        </w:rPr>
        <w:t>using</w:t>
      </w:r>
      <w:proofErr w:type="spellEnd"/>
      <w:r w:rsidRPr="000E4360">
        <w:rPr>
          <w:rFonts w:ascii="Book Antiqua" w:eastAsiaTheme="minorEastAsia" w:hAnsi="Book Antiqua" w:cs="Times New Roman"/>
          <w:szCs w:val="19"/>
        </w:rPr>
        <w:t xml:space="preserve"> seguita dal </w:t>
      </w:r>
      <w:proofErr w:type="spellStart"/>
      <w:r w:rsidRPr="000E4360">
        <w:rPr>
          <w:rFonts w:ascii="Book Antiqua" w:eastAsiaTheme="minorEastAsia" w:hAnsi="Book Antiqua" w:cs="Times New Roman"/>
          <w:szCs w:val="19"/>
        </w:rPr>
        <w:t>namespace</w:t>
      </w:r>
      <w:proofErr w:type="spellEnd"/>
      <w:r w:rsidRPr="000E4360">
        <w:rPr>
          <w:rFonts w:ascii="Book Antiqua" w:eastAsiaTheme="minorEastAsia" w:hAnsi="Book Antiqua" w:cs="Times New Roman"/>
          <w:szCs w:val="19"/>
        </w:rPr>
        <w:t xml:space="preserve"> della libreria.</w:t>
      </w:r>
      <w:bookmarkStart w:id="0" w:name="_GoBack"/>
      <w:bookmarkEnd w:id="0"/>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diagramma dei casi d’uso è il seguente:</w:t>
      </w:r>
    </w:p>
    <w:p w:rsidR="00623C95" w:rsidRPr="0031653C" w:rsidRDefault="00623C95" w:rsidP="00623C95">
      <w:pPr>
        <w:spacing w:after="0" w:line="240" w:lineRule="auto"/>
        <w:rPr>
          <w:rFonts w:ascii="Book Antiqua" w:eastAsiaTheme="minorEastAsia" w:hAnsi="Book Antiqua" w:cs="Times New Roman"/>
          <w:szCs w:val="19"/>
        </w:rPr>
      </w:pP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6383BE52" wp14:editId="50292E59">
            <wp:extent cx="6645910" cy="4494530"/>
            <wp:effectExtent l="0" t="0" r="254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lus.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4494530"/>
                    </a:xfrm>
                    <a:prstGeom prst="rect">
                      <a:avLst/>
                    </a:prstGeom>
                  </pic:spPr>
                </pic:pic>
              </a:graphicData>
            </a:graphic>
          </wp:inline>
        </w:drawing>
      </w:r>
    </w:p>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Di seguito viene riportata la descrizione dei casi d’uso più significativi e utilizzati:</w:t>
      </w:r>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Caso d’uso:</w:t>
            </w:r>
            <w:r>
              <w:rPr>
                <w:rFonts w:ascii="Book Antiqua" w:eastAsiaTheme="minorEastAsia" w:hAnsi="Book Antiqua" w:cs="Times New Roman"/>
                <w:szCs w:val="19"/>
              </w:rPr>
              <w:t xml:space="preserve"> Nuova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ID:</w:t>
            </w:r>
            <w:r>
              <w:rPr>
                <w:rFonts w:ascii="Book Antiqua" w:eastAsiaTheme="minorEastAsia" w:hAnsi="Book Antiqua" w:cs="Times New Roman"/>
                <w:szCs w:val="19"/>
              </w:rPr>
              <w:t xml:space="preserve"> UC1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465FA6">
              <w:rPr>
                <w:rFonts w:ascii="Book Antiqua" w:eastAsiaTheme="minorEastAsia" w:hAnsi="Book Antiqua" w:cs="Times New Roman"/>
                <w:b/>
                <w:szCs w:val="19"/>
              </w:rPr>
              <w:t>Precondizioni:</w:t>
            </w:r>
            <w:r>
              <w:rPr>
                <w:rFonts w:ascii="Book Antiqua" w:eastAsiaTheme="minorEastAsia" w:hAnsi="Book Antiqua" w:cs="Times New Roman"/>
                <w:szCs w:val="19"/>
              </w:rPr>
              <w:t xml:space="preserve"> nessuna</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r w:rsidRPr="00465FA6">
              <w:rPr>
                <w:rFonts w:ascii="Book Antiqua" w:eastAsiaTheme="minorEastAsia" w:hAnsi="Book Antiqua" w:cs="Times New Roman"/>
                <w:b/>
                <w:szCs w:val="19"/>
              </w:rPr>
              <w:t>Corso base degli eventi:</w:t>
            </w:r>
          </w:p>
          <w:p w:rsidR="00623C95" w:rsidRPr="007D3E22" w:rsidRDefault="00623C95" w:rsidP="00623C95">
            <w:pPr>
              <w:pStyle w:val="Paragrafoelenco"/>
              <w:numPr>
                <w:ilvl w:val="0"/>
                <w:numId w:val="14"/>
              </w:numPr>
              <w:rPr>
                <w:rFonts w:ascii="Book Antiqua" w:eastAsiaTheme="minorEastAsia" w:hAnsi="Book Antiqua" w:cs="Times New Roman"/>
                <w:szCs w:val="19"/>
              </w:rPr>
            </w:pPr>
            <w:r w:rsidRPr="007D3E22">
              <w:rPr>
                <w:rFonts w:ascii="Book Antiqua" w:eastAsiaTheme="minorEastAsia" w:hAnsi="Book Antiqua" w:cs="Times New Roman"/>
                <w:szCs w:val="19"/>
              </w:rPr>
              <w:t xml:space="preserve">A1 clicca sul bottone </w:t>
            </w:r>
            <w:r>
              <w:rPr>
                <w:rFonts w:ascii="Book Antiqua" w:eastAsiaTheme="minorEastAsia" w:hAnsi="Book Antiqua" w:cs="Times New Roman"/>
                <w:szCs w:val="19"/>
              </w:rPr>
              <w:t xml:space="preserve">di gioco </w:t>
            </w:r>
            <w:r w:rsidRPr="007D3E22">
              <w:rPr>
                <w:rFonts w:ascii="Book Antiqua" w:eastAsiaTheme="minorEastAsia" w:hAnsi="Book Antiqua" w:cs="Times New Roman"/>
                <w:szCs w:val="19"/>
              </w:rPr>
              <w:t>oppure sull’opzione “Partita” e poi “Nuova” del menu di gioco.</w:t>
            </w:r>
          </w:p>
          <w:p w:rsidR="00623C95" w:rsidRPr="006F61CE" w:rsidRDefault="00623C95" w:rsidP="00623C95">
            <w:pPr>
              <w:pStyle w:val="Paragrafoelenco"/>
              <w:numPr>
                <w:ilvl w:val="0"/>
                <w:numId w:val="14"/>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è stata acquisita una configurazione di gioco in precedenza viene creato un nuovo campo minato e una nuova partita considerando questa configurazione.</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proofErr w:type="spellStart"/>
            <w:r w:rsidRPr="00465FA6">
              <w:rPr>
                <w:rFonts w:ascii="Book Antiqua" w:eastAsiaTheme="minorEastAsia" w:hAnsi="Book Antiqua" w:cs="Times New Roman"/>
                <w:b/>
                <w:szCs w:val="19"/>
              </w:rPr>
              <w:t>Postcondizioni</w:t>
            </w:r>
            <w:proofErr w:type="spellEnd"/>
            <w:r w:rsidRPr="00465FA6">
              <w:rPr>
                <w:rFonts w:ascii="Book Antiqua" w:eastAsiaTheme="minorEastAsia" w:hAnsi="Book Antiqua" w:cs="Times New Roman"/>
                <w:b/>
                <w:szCs w:val="19"/>
              </w:rPr>
              <w:t>:</w:t>
            </w:r>
          </w:p>
          <w:p w:rsidR="00623C95" w:rsidRDefault="00623C95" w:rsidP="00623C95">
            <w:pPr>
              <w:pStyle w:val="Paragrafoelenco"/>
              <w:numPr>
                <w:ilvl w:val="0"/>
                <w:numId w:val="21"/>
              </w:numPr>
              <w:contextualSpacing w:val="0"/>
              <w:rPr>
                <w:rFonts w:ascii="Book Antiqua" w:eastAsiaTheme="minorEastAsia" w:hAnsi="Book Antiqua" w:cs="Times New Roman"/>
                <w:szCs w:val="19"/>
              </w:rPr>
            </w:pPr>
            <w:r w:rsidRPr="007D3E22">
              <w:rPr>
                <w:rFonts w:ascii="Book Antiqua" w:eastAsiaTheme="minorEastAsia" w:hAnsi="Book Antiqua" w:cs="Times New Roman"/>
                <w:szCs w:val="19"/>
              </w:rPr>
              <w:t>Viene visualizzato un campo minato le cui zone sono tutte coperte e non contrassegnate.</w:t>
            </w:r>
          </w:p>
          <w:p w:rsidR="00623C95" w:rsidRDefault="00623C95" w:rsidP="00623C95">
            <w:pPr>
              <w:pStyle w:val="Paragrafoelenco"/>
              <w:numPr>
                <w:ilvl w:val="0"/>
                <w:numId w:val="21"/>
              </w:numPr>
              <w:contextualSpacing w:val="0"/>
              <w:rPr>
                <w:rFonts w:ascii="Book Antiqua" w:eastAsiaTheme="minorEastAsia" w:hAnsi="Book Antiqua" w:cs="Times New Roman"/>
                <w:szCs w:val="19"/>
              </w:rPr>
            </w:pPr>
            <w:r>
              <w:rPr>
                <w:rFonts w:ascii="Book Antiqua" w:eastAsiaTheme="minorEastAsia" w:hAnsi="Book Antiqua" w:cs="Times New Roman"/>
                <w:szCs w:val="19"/>
              </w:rPr>
              <w:t>Il timer della partita e il contatore delle zone da contrassegnare vengono reimpostati.</w:t>
            </w:r>
          </w:p>
          <w:p w:rsidR="00623C95" w:rsidRPr="00276B0B" w:rsidRDefault="00623C95" w:rsidP="00623C95">
            <w:pPr>
              <w:pStyle w:val="Paragrafoelenco"/>
              <w:numPr>
                <w:ilvl w:val="0"/>
                <w:numId w:val="21"/>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disabilitata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tc>
      </w:tr>
      <w:tr w:rsidR="00623C95" w:rsidTr="005A6F09">
        <w:tc>
          <w:tcPr>
            <w:tcW w:w="10606" w:type="dxa"/>
          </w:tcPr>
          <w:p w:rsidR="00623C95" w:rsidRPr="00465FA6" w:rsidRDefault="00623C95" w:rsidP="005A6F09">
            <w:pPr>
              <w:spacing w:before="40" w:after="20"/>
              <w:rPr>
                <w:rFonts w:ascii="Book Antiqua" w:eastAsiaTheme="minorEastAsia" w:hAnsi="Book Antiqua" w:cs="Times New Roman"/>
                <w:b/>
                <w:szCs w:val="19"/>
              </w:rPr>
            </w:pPr>
            <w:r w:rsidRPr="00465FA6">
              <w:rPr>
                <w:rFonts w:ascii="Book Antiqua" w:eastAsiaTheme="minorEastAsia" w:hAnsi="Book Antiqua" w:cs="Times New Roman"/>
                <w:b/>
                <w:szCs w:val="19"/>
              </w:rPr>
              <w:t>Percorsi alternativi:</w:t>
            </w:r>
          </w:p>
          <w:p w:rsidR="00623C95" w:rsidRPr="006F61CE" w:rsidRDefault="00623C95" w:rsidP="00623C95">
            <w:pPr>
              <w:pStyle w:val="Paragrafoelenco"/>
              <w:numPr>
                <w:ilvl w:val="0"/>
                <w:numId w:val="14"/>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il punto 2 fallisce viene eseguito UC2.</w:t>
            </w:r>
          </w:p>
        </w:tc>
      </w:tr>
    </w:tbl>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rPr>
          <w:rFonts w:ascii="Book Antiqua" w:eastAsiaTheme="minorEastAsia" w:hAnsi="Book Antiqua" w:cs="Times New Roman"/>
          <w:szCs w:val="19"/>
        </w:rPr>
      </w:pPr>
      <w:r>
        <w:rPr>
          <w:rFonts w:ascii="Book Antiqua" w:eastAsiaTheme="minorEastAsia" w:hAnsi="Book Antiqua" w:cs="Times New Roman"/>
          <w:szCs w:val="19"/>
        </w:rPr>
        <w:br w:type="page"/>
      </w: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lastRenderedPageBreak/>
              <w:t>Caso d’uso:</w:t>
            </w:r>
            <w:r>
              <w:rPr>
                <w:rFonts w:ascii="Book Antiqua" w:eastAsiaTheme="minorEastAsia" w:hAnsi="Book Antiqua" w:cs="Times New Roman"/>
                <w:szCs w:val="19"/>
              </w:rPr>
              <w:t xml:space="preserve"> Configura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ID:</w:t>
            </w:r>
            <w:r>
              <w:rPr>
                <w:rFonts w:ascii="Book Antiqua" w:eastAsiaTheme="minorEastAsia" w:hAnsi="Book Antiqua" w:cs="Times New Roman"/>
                <w:szCs w:val="19"/>
              </w:rPr>
              <w:t xml:space="preserve"> UC2</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9C1182">
              <w:rPr>
                <w:rFonts w:ascii="Book Antiqua" w:eastAsiaTheme="minorEastAsia" w:hAnsi="Book Antiqua" w:cs="Times New Roman"/>
                <w:b/>
                <w:szCs w:val="19"/>
              </w:rPr>
              <w:t>Precondizioni:</w:t>
            </w:r>
            <w:r>
              <w:rPr>
                <w:rFonts w:ascii="Book Antiqua" w:eastAsiaTheme="minorEastAsia" w:hAnsi="Book Antiqua" w:cs="Times New Roman"/>
                <w:szCs w:val="19"/>
              </w:rPr>
              <w:t xml:space="preserve"> nessuna</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r w:rsidRPr="009C1182">
              <w:rPr>
                <w:rFonts w:ascii="Book Antiqua" w:eastAsiaTheme="minorEastAsia" w:hAnsi="Book Antiqua" w:cs="Times New Roman"/>
                <w:b/>
                <w:szCs w:val="19"/>
              </w:rPr>
              <w:t>Corso base degli eventi:</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A1 clicca sull’opzione “Partita” e poi “Configura” del menu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Viene visualizzata la finestra delle impostazioni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è stata acquisita una configurazione di gioco in precedenza vengono automaticamente selezionate nella finestra delle impostazioni di gioco le medesime opzioni della configurazione precedente.</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il tipo di campo minato.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la modalità di gioco.</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(opzionale) A1 seleziona la difficoltà di gioco.</w:t>
            </w:r>
          </w:p>
          <w:p w:rsidR="00623C95" w:rsidRDefault="00623C95" w:rsidP="00623C95">
            <w:pPr>
              <w:pStyle w:val="Paragrafoelenco"/>
              <w:numPr>
                <w:ilvl w:val="0"/>
                <w:numId w:val="13"/>
              </w:numPr>
              <w:rPr>
                <w:rFonts w:ascii="Book Antiqua" w:eastAsiaTheme="minorEastAsia" w:hAnsi="Book Antiqua" w:cs="Times New Roman"/>
                <w:szCs w:val="19"/>
              </w:rPr>
            </w:pPr>
            <w:r w:rsidRPr="009C1182">
              <w:rPr>
                <w:rFonts w:ascii="Book Antiqua" w:eastAsiaTheme="minorEastAsia" w:hAnsi="Book Antiqua" w:cs="Times New Roman"/>
                <w:szCs w:val="19"/>
              </w:rPr>
              <w:t>A1 preme il pulsante “Ok”</w:t>
            </w:r>
            <w:r>
              <w:rPr>
                <w:rFonts w:ascii="Book Antiqua" w:eastAsiaTheme="minorEastAsia" w:hAnsi="Book Antiqua" w:cs="Times New Roman"/>
                <w:szCs w:val="19"/>
              </w:rPr>
              <w:t>, chiudendo la finestra delle impostazioni di gioco</w:t>
            </w:r>
            <w:r w:rsidRPr="009C1182">
              <w:rPr>
                <w:rFonts w:ascii="Book Antiqua" w:eastAsiaTheme="minorEastAsia" w:hAnsi="Book Antiqua" w:cs="Times New Roman"/>
                <w:szCs w:val="19"/>
              </w:rPr>
              <w:t>.</w:t>
            </w:r>
          </w:p>
          <w:p w:rsidR="00623C95" w:rsidRPr="009C1182" w:rsidRDefault="00623C95" w:rsidP="00623C95">
            <w:pPr>
              <w:pStyle w:val="Paragrafoelenco"/>
              <w:numPr>
                <w:ilvl w:val="0"/>
                <w:numId w:val="1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creato un nuovo campo minato e una nuova partita considerando la configurazione stabilita.</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proofErr w:type="spellStart"/>
            <w:r w:rsidRPr="009C1182">
              <w:rPr>
                <w:rFonts w:ascii="Book Antiqua" w:eastAsiaTheme="minorEastAsia" w:hAnsi="Book Antiqua" w:cs="Times New Roman"/>
                <w:b/>
                <w:szCs w:val="19"/>
              </w:rPr>
              <w:t>Postcondizioni</w:t>
            </w:r>
            <w:proofErr w:type="spellEnd"/>
            <w:r w:rsidRPr="009C1182">
              <w:rPr>
                <w:rFonts w:ascii="Book Antiqua" w:eastAsiaTheme="minorEastAsia" w:hAnsi="Book Antiqua" w:cs="Times New Roman"/>
                <w:b/>
                <w:szCs w:val="19"/>
              </w:rPr>
              <w:t>:</w:t>
            </w:r>
          </w:p>
          <w:p w:rsidR="00623C95" w:rsidRDefault="00623C95" w:rsidP="00623C95">
            <w:pPr>
              <w:pStyle w:val="Paragrafoelenco"/>
              <w:numPr>
                <w:ilvl w:val="0"/>
                <w:numId w:val="17"/>
              </w:numPr>
              <w:rPr>
                <w:rFonts w:ascii="Book Antiqua" w:eastAsiaTheme="minorEastAsia" w:hAnsi="Book Antiqua" w:cs="Times New Roman"/>
                <w:szCs w:val="19"/>
              </w:rPr>
            </w:pPr>
            <w:r>
              <w:rPr>
                <w:rFonts w:ascii="Book Antiqua" w:eastAsiaTheme="minorEastAsia" w:hAnsi="Book Antiqua" w:cs="Times New Roman"/>
                <w:szCs w:val="19"/>
              </w:rPr>
              <w:t>La configurazione di gioco appena stabilita viene memorizzata.</w:t>
            </w:r>
          </w:p>
          <w:p w:rsidR="00623C95" w:rsidRDefault="00623C95" w:rsidP="00623C95">
            <w:pPr>
              <w:pStyle w:val="Paragrafoelenco"/>
              <w:numPr>
                <w:ilvl w:val="0"/>
                <w:numId w:val="17"/>
              </w:numPr>
              <w:rPr>
                <w:rFonts w:ascii="Book Antiqua" w:eastAsiaTheme="minorEastAsia" w:hAnsi="Book Antiqua" w:cs="Times New Roman"/>
                <w:szCs w:val="19"/>
              </w:rPr>
            </w:pPr>
            <w:r w:rsidRPr="007D3E22">
              <w:rPr>
                <w:rFonts w:ascii="Book Antiqua" w:eastAsiaTheme="minorEastAsia" w:hAnsi="Book Antiqua" w:cs="Times New Roman"/>
                <w:szCs w:val="19"/>
              </w:rPr>
              <w:t>Viene visualizzato</w:t>
            </w:r>
            <w:r>
              <w:rPr>
                <w:rFonts w:ascii="Book Antiqua" w:eastAsiaTheme="minorEastAsia" w:hAnsi="Book Antiqua" w:cs="Times New Roman"/>
                <w:szCs w:val="19"/>
              </w:rPr>
              <w:t xml:space="preserve"> </w:t>
            </w:r>
            <w:r w:rsidRPr="007D3E22">
              <w:rPr>
                <w:rFonts w:ascii="Book Antiqua" w:eastAsiaTheme="minorEastAsia" w:hAnsi="Book Antiqua" w:cs="Times New Roman"/>
                <w:szCs w:val="19"/>
              </w:rPr>
              <w:t>un campo minato le cui zone sono tutte coperte e non contrassegnate.</w:t>
            </w:r>
          </w:p>
          <w:p w:rsidR="00623C95" w:rsidRPr="00276B0B" w:rsidRDefault="00623C95" w:rsidP="00623C95">
            <w:pPr>
              <w:pStyle w:val="Paragrafoelenco"/>
              <w:numPr>
                <w:ilvl w:val="0"/>
                <w:numId w:val="17"/>
              </w:numPr>
              <w:rPr>
                <w:rFonts w:ascii="Book Antiqua" w:eastAsiaTheme="minorEastAsia" w:hAnsi="Book Antiqua" w:cs="Times New Roman"/>
                <w:szCs w:val="19"/>
              </w:rPr>
            </w:pPr>
            <w:r>
              <w:rPr>
                <w:rFonts w:ascii="Book Antiqua" w:eastAsiaTheme="minorEastAsia" w:hAnsi="Book Antiqua" w:cs="Times New Roman"/>
                <w:szCs w:val="19"/>
              </w:rPr>
              <w:t>Il timer della partita e il contatore delle zone da contrassegnare vengono reimpostati.</w:t>
            </w:r>
          </w:p>
          <w:p w:rsidR="00623C95" w:rsidRPr="007D60E5" w:rsidRDefault="00623C95" w:rsidP="00623C95">
            <w:pPr>
              <w:pStyle w:val="Paragrafoelenco"/>
              <w:numPr>
                <w:ilvl w:val="0"/>
                <w:numId w:val="17"/>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Viene disabilitata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tc>
      </w:tr>
      <w:tr w:rsidR="00623C95" w:rsidTr="005A6F09">
        <w:tc>
          <w:tcPr>
            <w:tcW w:w="10606" w:type="dxa"/>
          </w:tcPr>
          <w:p w:rsidR="00623C95" w:rsidRPr="009C1182" w:rsidRDefault="00623C95" w:rsidP="005A6F09">
            <w:pPr>
              <w:spacing w:before="40" w:after="20"/>
              <w:rPr>
                <w:rFonts w:ascii="Book Antiqua" w:eastAsiaTheme="minorEastAsia" w:hAnsi="Book Antiqua" w:cs="Times New Roman"/>
                <w:b/>
                <w:szCs w:val="19"/>
              </w:rPr>
            </w:pPr>
            <w:r w:rsidRPr="009C1182">
              <w:rPr>
                <w:rFonts w:ascii="Book Antiqua" w:eastAsiaTheme="minorEastAsia" w:hAnsi="Book Antiqua" w:cs="Times New Roman"/>
                <w:b/>
                <w:szCs w:val="19"/>
              </w:rPr>
              <w:t>Percorsi alternativi:</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il punto 3 fallisce vengono automaticamente selezionate nella finestra delle impostazioni di gioco le opzioni di default.</w:t>
            </w:r>
          </w:p>
          <w:p w:rsidR="00623C95" w:rsidRDefault="00623C95" w:rsidP="00623C95">
            <w:pPr>
              <w:pStyle w:val="Paragrafoelenco"/>
              <w:numPr>
                <w:ilvl w:val="0"/>
                <w:numId w:val="13"/>
              </w:numPr>
              <w:rPr>
                <w:rFonts w:ascii="Book Antiqua" w:eastAsiaTheme="minorEastAsia" w:hAnsi="Book Antiqua" w:cs="Times New Roman"/>
                <w:szCs w:val="19"/>
              </w:rPr>
            </w:pPr>
            <w:r>
              <w:rPr>
                <w:rFonts w:ascii="Book Antiqua" w:eastAsiaTheme="minorEastAsia" w:hAnsi="Book Antiqua" w:cs="Times New Roman"/>
                <w:szCs w:val="19"/>
              </w:rPr>
              <w:t>Se nel punto 6 si è selezionata la difficoltà “Personalizzata” allora A1 può cambiare i valori associati a lunghezza, altezza e numero di mine del campo minato.</w:t>
            </w:r>
          </w:p>
          <w:p w:rsidR="00623C95" w:rsidRPr="00773169" w:rsidRDefault="00623C95" w:rsidP="00623C95">
            <w:pPr>
              <w:pStyle w:val="Paragrafoelenco"/>
              <w:numPr>
                <w:ilvl w:val="0"/>
                <w:numId w:val="1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Se A1 preme il pulsante “Cancella” viene chiusa la finestra delle impostazioni di gioco senza memorizzare la configurazione di gioco.</w:t>
            </w:r>
          </w:p>
        </w:tc>
      </w:tr>
    </w:tbl>
    <w:p w:rsidR="00623C95" w:rsidRDefault="00623C95" w:rsidP="00623C95">
      <w:pPr>
        <w:spacing w:after="0" w:line="240" w:lineRule="auto"/>
        <w:ind w:left="822" w:hanging="822"/>
        <w:rPr>
          <w:rFonts w:ascii="Book Antiqua" w:eastAsiaTheme="minorEastAsia" w:hAnsi="Book Antiqua" w:cs="Times New Roman"/>
          <w:b/>
          <w:szCs w:val="19"/>
        </w:rPr>
      </w:pPr>
    </w:p>
    <w:p w:rsidR="00623C95" w:rsidRPr="005D0B6D" w:rsidRDefault="00623C95" w:rsidP="00623C95">
      <w:pPr>
        <w:spacing w:after="0" w:line="240" w:lineRule="auto"/>
        <w:ind w:left="822" w:hanging="822"/>
        <w:rPr>
          <w:rFonts w:ascii="Book Antiqua" w:eastAsiaTheme="minorEastAsia" w:hAnsi="Book Antiqua" w:cs="Times New Roman"/>
          <w:szCs w:val="19"/>
        </w:rPr>
      </w:pPr>
      <w:r w:rsidRPr="005D0B6D">
        <w:rPr>
          <w:rFonts w:ascii="Book Antiqua" w:eastAsiaTheme="minorEastAsia" w:hAnsi="Book Antiqua" w:cs="Times New Roman"/>
          <w:b/>
          <w:szCs w:val="19"/>
        </w:rPr>
        <w:t>NOTA</w:t>
      </w:r>
      <w:r w:rsidRPr="005D0B6D">
        <w:rPr>
          <w:rFonts w:ascii="Book Antiqua" w:eastAsiaTheme="minorEastAsia" w:hAnsi="Book Antiqua" w:cs="Times New Roman"/>
          <w:szCs w:val="19"/>
        </w:rPr>
        <w:t xml:space="preserve">: </w:t>
      </w:r>
      <w:r>
        <w:rPr>
          <w:rFonts w:ascii="Book Antiqua" w:eastAsiaTheme="minorEastAsia" w:hAnsi="Book Antiqua" w:cs="Times New Roman"/>
          <w:szCs w:val="19"/>
        </w:rPr>
        <w:t>I</w:t>
      </w:r>
      <w:r w:rsidRPr="005D0B6D">
        <w:rPr>
          <w:rFonts w:ascii="Book Antiqua" w:eastAsiaTheme="minorEastAsia" w:hAnsi="Book Antiqua" w:cs="Times New Roman"/>
          <w:szCs w:val="19"/>
        </w:rPr>
        <w:t xml:space="preserve"> punti 4, 5 e 6 sono stati indicati come opzionali dal punto di vista del giocatore, tuttavia essi sono richiesti all’interno del caso d’uso UC2. Infatti, </w:t>
      </w:r>
      <w:r>
        <w:rPr>
          <w:rFonts w:ascii="Book Antiqua" w:eastAsiaTheme="minorEastAsia" w:hAnsi="Book Antiqua" w:cs="Times New Roman"/>
          <w:szCs w:val="19"/>
        </w:rPr>
        <w:t xml:space="preserve">come è possibile visionare </w:t>
      </w:r>
      <w:r w:rsidRPr="005D0B6D">
        <w:rPr>
          <w:rFonts w:ascii="Book Antiqua" w:eastAsiaTheme="minorEastAsia" w:hAnsi="Book Antiqua" w:cs="Times New Roman"/>
          <w:szCs w:val="19"/>
        </w:rPr>
        <w:t xml:space="preserve">all’interno del diagramma dei casi d’uso, </w:t>
      </w:r>
      <w:r>
        <w:rPr>
          <w:rFonts w:ascii="Book Antiqua" w:eastAsiaTheme="minorEastAsia" w:hAnsi="Book Antiqua" w:cs="Times New Roman"/>
          <w:szCs w:val="19"/>
        </w:rPr>
        <w:t xml:space="preserve">sono presenti delle relazioni di tipo </w:t>
      </w:r>
      <w:r w:rsidRPr="006E58AB">
        <w:rPr>
          <w:rFonts w:ascii="Book Antiqua" w:eastAsiaTheme="minorEastAsia" w:hAnsi="Book Antiqua" w:cs="Times New Roman"/>
          <w:i/>
          <w:szCs w:val="19"/>
        </w:rPr>
        <w:t>&lt;&lt;include&gt;&gt;</w:t>
      </w:r>
      <w:r>
        <w:rPr>
          <w:rFonts w:ascii="Book Antiqua" w:eastAsiaTheme="minorEastAsia" w:hAnsi="Book Antiqua" w:cs="Times New Roman"/>
          <w:szCs w:val="19"/>
        </w:rPr>
        <w:t xml:space="preserve"> </w:t>
      </w:r>
      <w:r w:rsidRPr="005D0B6D">
        <w:rPr>
          <w:rFonts w:ascii="Book Antiqua" w:eastAsiaTheme="minorEastAsia" w:hAnsi="Book Antiqua" w:cs="Times New Roman"/>
          <w:szCs w:val="19"/>
        </w:rPr>
        <w:t>tra UC2 e i rispettivi casi d’uso dei punti 4, 5 e 6.</w:t>
      </w:r>
    </w:p>
    <w:p w:rsidR="00623C95" w:rsidRDefault="00623C95" w:rsidP="00623C95">
      <w:pPr>
        <w:spacing w:after="0" w:line="240" w:lineRule="auto"/>
        <w:rPr>
          <w:rFonts w:ascii="Book Antiqua" w:eastAsiaTheme="minorEastAsia" w:hAnsi="Book Antiqua" w:cs="Times New Roman"/>
          <w:szCs w:val="19"/>
          <w:highlight w:val="yellow"/>
        </w:rPr>
      </w:pPr>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1F7B39"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Caso d’uso:</w:t>
            </w:r>
            <w:r w:rsidRPr="001F7B39">
              <w:rPr>
                <w:rFonts w:ascii="Book Antiqua" w:eastAsiaTheme="minorEastAsia" w:hAnsi="Book Antiqua" w:cs="Times New Roman"/>
                <w:szCs w:val="19"/>
              </w:rPr>
              <w:t xml:space="preserve"> Visualizza Info Partita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ID:</w:t>
            </w:r>
            <w:r>
              <w:rPr>
                <w:rFonts w:ascii="Book Antiqua" w:eastAsiaTheme="minorEastAsia" w:hAnsi="Book Antiqua" w:cs="Times New Roman"/>
                <w:szCs w:val="19"/>
              </w:rPr>
              <w:t xml:space="preserve"> UC3</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1F7B39">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r w:rsidRPr="0086614D">
              <w:rPr>
                <w:rFonts w:ascii="Book Antiqua" w:eastAsiaTheme="minorEastAsia" w:hAnsi="Book Antiqua" w:cs="Times New Roman"/>
                <w:b/>
                <w:szCs w:val="19"/>
              </w:rPr>
              <w:t>Precondizioni:</w:t>
            </w:r>
          </w:p>
          <w:p w:rsidR="00623C95" w:rsidRDefault="00623C95" w:rsidP="00623C95">
            <w:pPr>
              <w:pStyle w:val="Paragrafoelenco"/>
              <w:numPr>
                <w:ilvl w:val="0"/>
                <w:numId w:val="15"/>
              </w:numPr>
              <w:rPr>
                <w:rFonts w:ascii="Book Antiqua" w:eastAsiaTheme="minorEastAsia" w:hAnsi="Book Antiqua" w:cs="Times New Roman"/>
                <w:szCs w:val="19"/>
              </w:rPr>
            </w:pPr>
            <w:r w:rsidRPr="0086614D">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86614D">
              <w:rPr>
                <w:rFonts w:ascii="Book Antiqua" w:eastAsiaTheme="minorEastAsia" w:hAnsi="Book Antiqua" w:cs="Times New Roman"/>
                <w:szCs w:val="19"/>
              </w:rPr>
              <w:t>.</w:t>
            </w:r>
          </w:p>
          <w:p w:rsidR="00623C95" w:rsidRPr="009C1182" w:rsidRDefault="00623C95" w:rsidP="00623C95">
            <w:pPr>
              <w:pStyle w:val="Paragrafoelenco"/>
              <w:numPr>
                <w:ilvl w:val="0"/>
                <w:numId w:val="15"/>
              </w:numPr>
              <w:spacing w:after="40"/>
              <w:contextualSpacing w:val="0"/>
              <w:rPr>
                <w:rFonts w:ascii="Book Antiqua" w:eastAsiaTheme="minorEastAsia" w:hAnsi="Book Antiqua" w:cs="Times New Roman"/>
                <w:szCs w:val="19"/>
              </w:rPr>
            </w:pPr>
            <w:r w:rsidRPr="009C1182">
              <w:rPr>
                <w:rFonts w:ascii="Book Antiqua" w:eastAsiaTheme="minorEastAsia" w:hAnsi="Book Antiqua" w:cs="Times New Roman"/>
                <w:szCs w:val="19"/>
              </w:rPr>
              <w:t>Almeno una zona del campo minato è stata scoperta.</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r w:rsidRPr="0086614D">
              <w:rPr>
                <w:rFonts w:ascii="Book Antiqua" w:eastAsiaTheme="minorEastAsia" w:hAnsi="Book Antiqua" w:cs="Times New Roman"/>
                <w:b/>
                <w:szCs w:val="19"/>
              </w:rPr>
              <w:t>Corso base degli eventi:</w:t>
            </w:r>
          </w:p>
          <w:p w:rsidR="00623C95" w:rsidRPr="009C1182" w:rsidRDefault="00623C95" w:rsidP="00623C95">
            <w:pPr>
              <w:pStyle w:val="Paragrafoelenco"/>
              <w:numPr>
                <w:ilvl w:val="0"/>
                <w:numId w:val="19"/>
              </w:numPr>
              <w:spacing w:after="40"/>
              <w:contextualSpacing w:val="0"/>
              <w:rPr>
                <w:rFonts w:ascii="Book Antiqua" w:eastAsiaTheme="minorEastAsia" w:hAnsi="Book Antiqua" w:cs="Times New Roman"/>
                <w:szCs w:val="19"/>
              </w:rPr>
            </w:pPr>
            <w:r w:rsidRPr="009C1182">
              <w:rPr>
                <w:rFonts w:ascii="Book Antiqua" w:eastAsiaTheme="minorEastAsia" w:hAnsi="Book Antiqua" w:cs="Times New Roman"/>
                <w:szCs w:val="19"/>
              </w:rPr>
              <w:t>A1 clicca sull’opzione “Info” del menu di gioco.</w:t>
            </w:r>
          </w:p>
        </w:tc>
      </w:tr>
      <w:tr w:rsidR="00623C95" w:rsidTr="005A6F09">
        <w:tc>
          <w:tcPr>
            <w:tcW w:w="10606" w:type="dxa"/>
          </w:tcPr>
          <w:p w:rsidR="00623C95" w:rsidRPr="0086614D" w:rsidRDefault="00623C95" w:rsidP="005A6F09">
            <w:pPr>
              <w:spacing w:before="40" w:after="20"/>
              <w:rPr>
                <w:rFonts w:ascii="Book Antiqua" w:eastAsiaTheme="minorEastAsia" w:hAnsi="Book Antiqua" w:cs="Times New Roman"/>
                <w:b/>
                <w:szCs w:val="19"/>
              </w:rPr>
            </w:pPr>
            <w:proofErr w:type="spellStart"/>
            <w:r w:rsidRPr="0086614D">
              <w:rPr>
                <w:rFonts w:ascii="Book Antiqua" w:eastAsiaTheme="minorEastAsia" w:hAnsi="Book Antiqua" w:cs="Times New Roman"/>
                <w:b/>
                <w:szCs w:val="19"/>
              </w:rPr>
              <w:t>Postcondizioni</w:t>
            </w:r>
            <w:proofErr w:type="spellEnd"/>
            <w:r w:rsidRPr="0086614D">
              <w:rPr>
                <w:rFonts w:ascii="Book Antiqua" w:eastAsiaTheme="minorEastAsia" w:hAnsi="Book Antiqua" w:cs="Times New Roman"/>
                <w:b/>
                <w:szCs w:val="19"/>
              </w:rPr>
              <w:t>:</w:t>
            </w:r>
          </w:p>
          <w:p w:rsidR="00623C95" w:rsidRPr="009C1182"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Viene visualizzata una nuova finestra contenente </w:t>
            </w:r>
            <w:r w:rsidRPr="009C1182">
              <w:rPr>
                <w:rFonts w:ascii="Book Antiqua" w:eastAsiaTheme="minorEastAsia" w:hAnsi="Book Antiqua" w:cs="Times New Roman"/>
                <w:szCs w:val="19"/>
              </w:rPr>
              <w:t>varie informazioni sulla partita in corso (</w:t>
            </w:r>
            <w:r>
              <w:rPr>
                <w:rFonts w:ascii="Book Antiqua" w:eastAsiaTheme="minorEastAsia" w:hAnsi="Book Antiqua" w:cs="Times New Roman"/>
                <w:szCs w:val="19"/>
              </w:rPr>
              <w:t xml:space="preserve">tipologia e caratteristiche </w:t>
            </w:r>
            <w:r w:rsidRPr="009C1182">
              <w:rPr>
                <w:rFonts w:ascii="Book Antiqua" w:eastAsiaTheme="minorEastAsia" w:hAnsi="Book Antiqua" w:cs="Times New Roman"/>
                <w:szCs w:val="19"/>
              </w:rPr>
              <w:t>del campo minato; modalità di gioco; tentativi rimanenti e totali).</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6614D">
              <w:rPr>
                <w:rFonts w:ascii="Book Antiqua" w:eastAsiaTheme="minorEastAsia" w:hAnsi="Book Antiqua" w:cs="Times New Roman"/>
                <w:b/>
                <w:szCs w:val="19"/>
              </w:rPr>
              <w:t>Percorsi alternativi:</w:t>
            </w:r>
            <w:r>
              <w:rPr>
                <w:rFonts w:ascii="Book Antiqua" w:eastAsiaTheme="minorEastAsia" w:hAnsi="Book Antiqua" w:cs="Times New Roman"/>
                <w:szCs w:val="19"/>
              </w:rPr>
              <w:t xml:space="preserve"> nessuno</w:t>
            </w:r>
          </w:p>
        </w:tc>
      </w:tr>
    </w:tbl>
    <w:p w:rsidR="00623C95" w:rsidRDefault="00623C95" w:rsidP="00623C95">
      <w:pPr>
        <w:spacing w:after="0" w:line="240" w:lineRule="auto"/>
        <w:rPr>
          <w:rFonts w:ascii="Book Antiqua" w:eastAsiaTheme="minorEastAsia" w:hAnsi="Book Antiqua" w:cs="Times New Roman"/>
          <w:szCs w:val="19"/>
        </w:rPr>
      </w:pPr>
    </w:p>
    <w:p w:rsidR="00623C95" w:rsidRDefault="00623C95" w:rsidP="00623C95">
      <w:pPr>
        <w:rPr>
          <w:rFonts w:ascii="Book Antiqua" w:eastAsiaTheme="minorEastAsia" w:hAnsi="Book Antiqua" w:cs="Times New Roman"/>
          <w:szCs w:val="19"/>
        </w:rPr>
      </w:pPr>
      <w:r>
        <w:rPr>
          <w:rFonts w:ascii="Book Antiqua" w:eastAsiaTheme="minorEastAsia" w:hAnsi="Book Antiqua" w:cs="Times New Roman"/>
          <w:szCs w:val="19"/>
        </w:rPr>
        <w:br w:type="page"/>
      </w: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86614D"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lastRenderedPageBreak/>
              <w:t>Caso d’uso:</w:t>
            </w:r>
            <w:r w:rsidRPr="0086614D">
              <w:rPr>
                <w:rFonts w:ascii="Book Antiqua" w:eastAsiaTheme="minorEastAsia" w:hAnsi="Book Antiqua" w:cs="Times New Roman"/>
                <w:szCs w:val="19"/>
              </w:rPr>
              <w:t xml:space="preserve"> Contrassegna Zona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t>ID:</w:t>
            </w:r>
            <w:r>
              <w:rPr>
                <w:rFonts w:ascii="Book Antiqua" w:eastAsiaTheme="minorEastAsia" w:hAnsi="Book Antiqua" w:cs="Times New Roman"/>
                <w:szCs w:val="19"/>
              </w:rPr>
              <w:t xml:space="preserve"> UC4</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00533">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Precondizioni:</w:t>
            </w:r>
          </w:p>
          <w:p w:rsidR="00623C95" w:rsidRDefault="00623C95" w:rsidP="00623C95">
            <w:pPr>
              <w:pStyle w:val="Paragrafoelenco"/>
              <w:numPr>
                <w:ilvl w:val="0"/>
                <w:numId w:val="15"/>
              </w:numPr>
              <w:rPr>
                <w:rFonts w:ascii="Book Antiqua" w:eastAsiaTheme="minorEastAsia" w:hAnsi="Book Antiqua" w:cs="Times New Roman"/>
                <w:szCs w:val="19"/>
              </w:rPr>
            </w:pPr>
            <w:r w:rsidRPr="0086614D">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86614D">
              <w:rPr>
                <w:rFonts w:ascii="Book Antiqua" w:eastAsiaTheme="minorEastAsia" w:hAnsi="Book Antiqua" w:cs="Times New Roman"/>
                <w:szCs w:val="19"/>
              </w:rPr>
              <w:t>.</w:t>
            </w:r>
          </w:p>
          <w:p w:rsidR="00623C95" w:rsidRPr="003F6849" w:rsidRDefault="00623C95" w:rsidP="00623C95">
            <w:pPr>
              <w:pStyle w:val="Paragrafoelenco"/>
              <w:numPr>
                <w:ilvl w:val="0"/>
                <w:numId w:val="15"/>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Almeno una zona del campo minato è stata scoperta.</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Corso base degli eventi:</w:t>
            </w:r>
          </w:p>
          <w:p w:rsidR="00623C95" w:rsidRPr="005856CD" w:rsidRDefault="00623C95" w:rsidP="00623C95">
            <w:pPr>
              <w:pStyle w:val="Paragrafoelenco"/>
              <w:numPr>
                <w:ilvl w:val="0"/>
                <w:numId w:val="20"/>
              </w:numPr>
              <w:spacing w:after="40"/>
              <w:contextualSpacing w:val="0"/>
              <w:rPr>
                <w:rFonts w:ascii="Book Antiqua" w:eastAsiaTheme="minorEastAsia" w:hAnsi="Book Antiqua" w:cs="Times New Roman"/>
                <w:szCs w:val="19"/>
              </w:rPr>
            </w:pPr>
            <w:r w:rsidRPr="00034966">
              <w:rPr>
                <w:rFonts w:ascii="Book Antiqua" w:eastAsiaTheme="minorEastAsia" w:hAnsi="Book Antiqua" w:cs="Times New Roman"/>
                <w:szCs w:val="19"/>
              </w:rPr>
              <w:t>A1 clicca con il pulsante destro del mouse su una zona coperta.</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proofErr w:type="spellStart"/>
            <w:r w:rsidRPr="00800533">
              <w:rPr>
                <w:rFonts w:ascii="Book Antiqua" w:eastAsiaTheme="minorEastAsia" w:hAnsi="Book Antiqua" w:cs="Times New Roman"/>
                <w:b/>
                <w:szCs w:val="19"/>
              </w:rPr>
              <w:t>Postcondizioni</w:t>
            </w:r>
            <w:proofErr w:type="spellEnd"/>
            <w:r w:rsidRPr="00800533">
              <w:rPr>
                <w:rFonts w:ascii="Book Antiqua" w:eastAsiaTheme="minorEastAsia" w:hAnsi="Book Antiqua" w:cs="Times New Roman"/>
                <w:b/>
                <w:szCs w:val="19"/>
              </w:rPr>
              <w:t>:</w:t>
            </w:r>
          </w:p>
          <w:p w:rsidR="00623C95" w:rsidRDefault="00623C95" w:rsidP="00623C95">
            <w:pPr>
              <w:pStyle w:val="Paragrafoelenco"/>
              <w:numPr>
                <w:ilvl w:val="0"/>
                <w:numId w:val="18"/>
              </w:numPr>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La zona viene contrassegnata come minata se prima non lo era, altrimenti avviene il contrario.</w:t>
            </w:r>
          </w:p>
          <w:p w:rsidR="00623C95" w:rsidRPr="0027706E"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Il valore del contatore delle zone da contrassegnare viene modificato (viene incrementato di un’unità se la zona viene contrassegnata, altrimenti viene decrementato di un’unità).</w:t>
            </w:r>
          </w:p>
        </w:tc>
      </w:tr>
      <w:tr w:rsidR="00623C95" w:rsidTr="005A6F09">
        <w:tc>
          <w:tcPr>
            <w:tcW w:w="10606" w:type="dxa"/>
          </w:tcPr>
          <w:p w:rsidR="00623C95" w:rsidRPr="00800533" w:rsidRDefault="00623C95" w:rsidP="005A6F09">
            <w:pPr>
              <w:spacing w:before="40" w:after="20"/>
              <w:rPr>
                <w:rFonts w:ascii="Book Antiqua" w:eastAsiaTheme="minorEastAsia" w:hAnsi="Book Antiqua" w:cs="Times New Roman"/>
                <w:b/>
                <w:szCs w:val="19"/>
              </w:rPr>
            </w:pPr>
            <w:r w:rsidRPr="00800533">
              <w:rPr>
                <w:rFonts w:ascii="Book Antiqua" w:eastAsiaTheme="minorEastAsia" w:hAnsi="Book Antiqua" w:cs="Times New Roman"/>
                <w:b/>
                <w:szCs w:val="19"/>
              </w:rPr>
              <w:t>Percorsi alternativi:</w:t>
            </w:r>
          </w:p>
          <w:p w:rsidR="00623C95" w:rsidRPr="00034966" w:rsidRDefault="00623C95" w:rsidP="00623C95">
            <w:pPr>
              <w:pStyle w:val="Paragrafoelenco"/>
              <w:numPr>
                <w:ilvl w:val="0"/>
                <w:numId w:val="20"/>
              </w:numPr>
              <w:spacing w:after="40"/>
              <w:contextualSpacing w:val="0"/>
              <w:rPr>
                <w:rFonts w:ascii="Book Antiqua" w:eastAsiaTheme="minorEastAsia" w:hAnsi="Book Antiqua" w:cs="Times New Roman"/>
                <w:szCs w:val="19"/>
              </w:rPr>
            </w:pPr>
            <w:r w:rsidRPr="00034966">
              <w:rPr>
                <w:rFonts w:ascii="Book Antiqua" w:eastAsiaTheme="minorEastAsia" w:hAnsi="Book Antiqua" w:cs="Times New Roman"/>
                <w:szCs w:val="19"/>
              </w:rPr>
              <w:t>Se A1 clicca con il pulsante destro del mouse su una zona scoperta non accade nulla.</w:t>
            </w:r>
          </w:p>
        </w:tc>
      </w:tr>
    </w:tbl>
    <w:p w:rsidR="00623C95" w:rsidRDefault="00623C95" w:rsidP="00623C95">
      <w:pPr>
        <w:spacing w:after="0" w:line="240" w:lineRule="auto"/>
        <w:rPr>
          <w:rFonts w:ascii="Book Antiqua" w:eastAsiaTheme="minorEastAsia" w:hAnsi="Book Antiqua" w:cs="Times New Roman"/>
          <w:szCs w:val="19"/>
        </w:rPr>
      </w:pPr>
    </w:p>
    <w:p w:rsidR="00CA7AA6" w:rsidRDefault="00CA7AA6" w:rsidP="00623C95">
      <w:pPr>
        <w:spacing w:after="0" w:line="240" w:lineRule="auto"/>
        <w:rPr>
          <w:rFonts w:ascii="Book Antiqua" w:eastAsiaTheme="minorEastAsia" w:hAnsi="Book Antiqua" w:cs="Times New Roman"/>
          <w:szCs w:val="19"/>
        </w:rPr>
      </w:pPr>
    </w:p>
    <w:p w:rsidR="00623C95" w:rsidRDefault="00623C95" w:rsidP="00623C95">
      <w:pPr>
        <w:spacing w:after="0" w:line="240" w:lineRule="auto"/>
        <w:rPr>
          <w:rFonts w:ascii="Book Antiqua" w:eastAsiaTheme="minorEastAsia" w:hAnsi="Book Antiqua" w:cs="Times New Roman"/>
          <w:szCs w:val="19"/>
        </w:rPr>
      </w:pPr>
    </w:p>
    <w:tbl>
      <w:tblPr>
        <w:tblStyle w:val="Grigliatabella"/>
        <w:tblW w:w="0" w:type="auto"/>
        <w:tblLook w:val="04A0" w:firstRow="1" w:lastRow="0" w:firstColumn="1" w:lastColumn="0" w:noHBand="0" w:noVBand="1"/>
      </w:tblPr>
      <w:tblGrid>
        <w:gridCol w:w="10606"/>
      </w:tblGrid>
      <w:tr w:rsidR="00623C95" w:rsidTr="005A6F09">
        <w:tc>
          <w:tcPr>
            <w:tcW w:w="10606" w:type="dxa"/>
          </w:tcPr>
          <w:p w:rsidR="00623C95" w:rsidRPr="00BE2F8F"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Caso d’uso:</w:t>
            </w:r>
            <w:r w:rsidRPr="00BE2F8F">
              <w:rPr>
                <w:rFonts w:ascii="Book Antiqua" w:eastAsiaTheme="minorEastAsia" w:hAnsi="Book Antiqua" w:cs="Times New Roman"/>
                <w:szCs w:val="19"/>
              </w:rPr>
              <w:t xml:space="preserve"> </w:t>
            </w:r>
            <w:r w:rsidRPr="00B00E91">
              <w:rPr>
                <w:rFonts w:ascii="Book Antiqua" w:eastAsiaTheme="minorEastAsia" w:hAnsi="Book Antiqua" w:cs="Times New Roman"/>
                <w:szCs w:val="19"/>
              </w:rPr>
              <w:t>Scopri Zona</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ID:</w:t>
            </w:r>
            <w:r>
              <w:rPr>
                <w:rFonts w:ascii="Book Antiqua" w:eastAsiaTheme="minorEastAsia" w:hAnsi="Book Antiqua" w:cs="Times New Roman"/>
                <w:szCs w:val="19"/>
              </w:rPr>
              <w:t xml:space="preserve"> UC5</w:t>
            </w:r>
          </w:p>
        </w:tc>
      </w:tr>
      <w:tr w:rsidR="00623C95" w:rsidTr="005A6F09">
        <w:tc>
          <w:tcPr>
            <w:tcW w:w="10606" w:type="dxa"/>
          </w:tcPr>
          <w:p w:rsidR="00623C95" w:rsidRDefault="00623C95" w:rsidP="005A6F09">
            <w:pPr>
              <w:spacing w:before="40" w:after="40"/>
              <w:rPr>
                <w:rFonts w:ascii="Book Antiqua" w:eastAsiaTheme="minorEastAsia" w:hAnsi="Book Antiqua" w:cs="Times New Roman"/>
                <w:szCs w:val="19"/>
              </w:rPr>
            </w:pPr>
            <w:r w:rsidRPr="008F163D">
              <w:rPr>
                <w:rFonts w:ascii="Book Antiqua" w:eastAsiaTheme="minorEastAsia" w:hAnsi="Book Antiqua" w:cs="Times New Roman"/>
                <w:b/>
                <w:szCs w:val="19"/>
              </w:rPr>
              <w:t>Attore/i:</w:t>
            </w:r>
            <w:r>
              <w:rPr>
                <w:rFonts w:ascii="Book Antiqua" w:eastAsiaTheme="minorEastAsia" w:hAnsi="Book Antiqua" w:cs="Times New Roman"/>
                <w:szCs w:val="19"/>
              </w:rPr>
              <w:t xml:space="preserve"> Giocatore (A1)</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Precondizioni:</w:t>
            </w:r>
          </w:p>
          <w:p w:rsidR="00623C95" w:rsidRPr="003F6849"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 xml:space="preserve">Il campo minato è stato visualizzato all’interno </w:t>
            </w:r>
            <w:r>
              <w:rPr>
                <w:rFonts w:ascii="Book Antiqua" w:eastAsiaTheme="minorEastAsia" w:hAnsi="Book Antiqua" w:cs="Times New Roman"/>
                <w:szCs w:val="19"/>
              </w:rPr>
              <w:t>della finestra principale di gioco</w:t>
            </w:r>
            <w:r w:rsidRPr="003F6849">
              <w:rPr>
                <w:rFonts w:ascii="Book Antiqua" w:eastAsiaTheme="minorEastAsia" w:hAnsi="Book Antiqua" w:cs="Times New Roman"/>
                <w:szCs w:val="19"/>
              </w:rPr>
              <w:t>.</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Corso base degli eventi:</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A1 clicca con il pulsante sinistro del mouse su una zona coperta e non contrassegnata.</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Se non è stata ancora scoperta nessuna zona viene avviato il timer della partita e viene abilitata l’o</w:t>
            </w:r>
            <w:r w:rsidRPr="009C1182">
              <w:rPr>
                <w:rFonts w:ascii="Book Antiqua" w:eastAsiaTheme="minorEastAsia" w:hAnsi="Book Antiqua" w:cs="Times New Roman"/>
                <w:szCs w:val="19"/>
              </w:rPr>
              <w:t>pzione “Info” del menu di gioco</w:t>
            </w:r>
            <w:r>
              <w:rPr>
                <w:rFonts w:ascii="Book Antiqua" w:eastAsiaTheme="minorEastAsia" w:hAnsi="Book Antiqua" w:cs="Times New Roman"/>
                <w:szCs w:val="19"/>
              </w:rPr>
              <w:t>.</w:t>
            </w:r>
          </w:p>
          <w:p w:rsidR="00623C95" w:rsidRDefault="00623C95" w:rsidP="00623C95">
            <w:pPr>
              <w:pStyle w:val="Paragrafoelenco"/>
              <w:numPr>
                <w:ilvl w:val="0"/>
                <w:numId w:val="16"/>
              </w:numPr>
              <w:rPr>
                <w:rFonts w:ascii="Book Antiqua" w:eastAsiaTheme="minorEastAsia" w:hAnsi="Book Antiqua" w:cs="Times New Roman"/>
                <w:szCs w:val="19"/>
              </w:rPr>
            </w:pPr>
            <w:r>
              <w:rPr>
                <w:rFonts w:ascii="Book Antiqua" w:eastAsiaTheme="minorEastAsia" w:hAnsi="Book Antiqua" w:cs="Times New Roman"/>
                <w:szCs w:val="19"/>
              </w:rPr>
              <w:t>(A) Se la zona è minata viene visualizzata una mina, viene ridotto il numero di tentativi rimanenti e viene ridotto di un’unità il contatore delle zone da contrassegnare.</w:t>
            </w:r>
          </w:p>
          <w:p w:rsidR="00623C95" w:rsidRDefault="00623C95" w:rsidP="00623C95">
            <w:pPr>
              <w:pStyle w:val="Paragrafoelenco"/>
              <w:numPr>
                <w:ilvl w:val="0"/>
                <w:numId w:val="22"/>
              </w:numPr>
              <w:rPr>
                <w:rFonts w:ascii="Book Antiqua" w:eastAsiaTheme="minorEastAsia" w:hAnsi="Book Antiqua" w:cs="Times New Roman"/>
                <w:szCs w:val="19"/>
              </w:rPr>
            </w:pPr>
            <w:r>
              <w:rPr>
                <w:rFonts w:ascii="Book Antiqua" w:eastAsiaTheme="minorEastAsia" w:hAnsi="Book Antiqua" w:cs="Times New Roman"/>
                <w:szCs w:val="19"/>
              </w:rPr>
              <w:t>(B) Se la zona è sicura e non ci sono mine attorno ad essa vengono scoperte le sue zone adiacenti.</w:t>
            </w:r>
          </w:p>
          <w:p w:rsidR="00623C95" w:rsidRPr="001E000B" w:rsidRDefault="00623C95" w:rsidP="00623C95">
            <w:pPr>
              <w:pStyle w:val="Paragrafoelenco"/>
              <w:numPr>
                <w:ilvl w:val="0"/>
                <w:numId w:val="23"/>
              </w:numPr>
              <w:spacing w:after="40"/>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(C) </w:t>
            </w:r>
            <w:r w:rsidRPr="001E000B">
              <w:rPr>
                <w:rFonts w:ascii="Book Antiqua" w:eastAsiaTheme="minorEastAsia" w:hAnsi="Book Antiqua" w:cs="Times New Roman"/>
                <w:szCs w:val="19"/>
              </w:rPr>
              <w:t xml:space="preserve">Se la zona è sicura </w:t>
            </w:r>
            <w:r>
              <w:rPr>
                <w:rFonts w:ascii="Book Antiqua" w:eastAsiaTheme="minorEastAsia" w:hAnsi="Book Antiqua" w:cs="Times New Roman"/>
                <w:szCs w:val="19"/>
              </w:rPr>
              <w:t>ma</w:t>
            </w:r>
            <w:r w:rsidRPr="001E000B">
              <w:rPr>
                <w:rFonts w:ascii="Book Antiqua" w:eastAsiaTheme="minorEastAsia" w:hAnsi="Book Antiqua" w:cs="Times New Roman"/>
                <w:szCs w:val="19"/>
              </w:rPr>
              <w:t xml:space="preserve"> ci sono mine attorno ad essa viene visualizzato il numero di mine (da 1 a 8).</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proofErr w:type="spellStart"/>
            <w:r w:rsidRPr="008F163D">
              <w:rPr>
                <w:rFonts w:ascii="Book Antiqua" w:eastAsiaTheme="minorEastAsia" w:hAnsi="Book Antiqua" w:cs="Times New Roman"/>
                <w:b/>
                <w:szCs w:val="19"/>
              </w:rPr>
              <w:t>Postcondizioni</w:t>
            </w:r>
            <w:proofErr w:type="spellEnd"/>
            <w:r w:rsidRPr="008F163D">
              <w:rPr>
                <w:rFonts w:ascii="Book Antiqua" w:eastAsiaTheme="minorEastAsia" w:hAnsi="Book Antiqua" w:cs="Times New Roman"/>
                <w:b/>
                <w:szCs w:val="19"/>
              </w:rPr>
              <w:t>:</w:t>
            </w:r>
          </w:p>
          <w:p w:rsidR="00623C95" w:rsidRPr="003F6849" w:rsidRDefault="00623C95" w:rsidP="00623C95">
            <w:pPr>
              <w:pStyle w:val="Paragrafoelenco"/>
              <w:numPr>
                <w:ilvl w:val="0"/>
                <w:numId w:val="18"/>
              </w:numPr>
              <w:spacing w:after="40"/>
              <w:contextualSpacing w:val="0"/>
              <w:rPr>
                <w:rFonts w:ascii="Book Antiqua" w:eastAsiaTheme="minorEastAsia" w:hAnsi="Book Antiqua" w:cs="Times New Roman"/>
                <w:szCs w:val="19"/>
              </w:rPr>
            </w:pPr>
            <w:r w:rsidRPr="003F6849">
              <w:rPr>
                <w:rFonts w:ascii="Book Antiqua" w:eastAsiaTheme="minorEastAsia" w:hAnsi="Book Antiqua" w:cs="Times New Roman"/>
                <w:szCs w:val="19"/>
              </w:rPr>
              <w:t>La zona viene scoperta.</w:t>
            </w:r>
          </w:p>
        </w:tc>
      </w:tr>
      <w:tr w:rsidR="00623C95" w:rsidTr="005A6F09">
        <w:tc>
          <w:tcPr>
            <w:tcW w:w="10606" w:type="dxa"/>
          </w:tcPr>
          <w:p w:rsidR="00623C95" w:rsidRPr="008F163D" w:rsidRDefault="00623C95" w:rsidP="005A6F09">
            <w:pPr>
              <w:spacing w:before="40" w:after="20"/>
              <w:rPr>
                <w:rFonts w:ascii="Book Antiqua" w:eastAsiaTheme="minorEastAsia" w:hAnsi="Book Antiqua" w:cs="Times New Roman"/>
                <w:b/>
                <w:szCs w:val="19"/>
              </w:rPr>
            </w:pPr>
            <w:r w:rsidRPr="008F163D">
              <w:rPr>
                <w:rFonts w:ascii="Book Antiqua" w:eastAsiaTheme="minorEastAsia" w:hAnsi="Book Antiqua" w:cs="Times New Roman"/>
                <w:b/>
                <w:szCs w:val="19"/>
              </w:rPr>
              <w:t>Percorsi alternativi:</w:t>
            </w:r>
          </w:p>
          <w:p w:rsidR="00623C95" w:rsidRDefault="00623C95" w:rsidP="00623C95">
            <w:pPr>
              <w:pStyle w:val="Paragrafoelenco"/>
              <w:numPr>
                <w:ilvl w:val="0"/>
                <w:numId w:val="23"/>
              </w:numPr>
              <w:rPr>
                <w:rFonts w:ascii="Book Antiqua" w:eastAsiaTheme="minorEastAsia" w:hAnsi="Book Antiqua" w:cs="Times New Roman"/>
                <w:szCs w:val="19"/>
              </w:rPr>
            </w:pPr>
            <w:r w:rsidRPr="002A7E21">
              <w:rPr>
                <w:rFonts w:ascii="Book Antiqua" w:eastAsiaTheme="minorEastAsia" w:hAnsi="Book Antiqua" w:cs="Times New Roman"/>
                <w:szCs w:val="19"/>
              </w:rPr>
              <w:t xml:space="preserve">Se A1 clicca con il pulsante </w:t>
            </w:r>
            <w:r>
              <w:rPr>
                <w:rFonts w:ascii="Book Antiqua" w:eastAsiaTheme="minorEastAsia" w:hAnsi="Book Antiqua" w:cs="Times New Roman"/>
                <w:szCs w:val="19"/>
              </w:rPr>
              <w:t>sinistro</w:t>
            </w:r>
            <w:r w:rsidRPr="002A7E21">
              <w:rPr>
                <w:rFonts w:ascii="Book Antiqua" w:eastAsiaTheme="minorEastAsia" w:hAnsi="Book Antiqua" w:cs="Times New Roman"/>
                <w:szCs w:val="19"/>
              </w:rPr>
              <w:t xml:space="preserve"> del mouse su una zona scoperta </w:t>
            </w:r>
            <w:r>
              <w:rPr>
                <w:rFonts w:ascii="Book Antiqua" w:eastAsiaTheme="minorEastAsia" w:hAnsi="Book Antiqua" w:cs="Times New Roman"/>
                <w:szCs w:val="19"/>
              </w:rPr>
              <w:t xml:space="preserve">oppure contrassegnata come minata </w:t>
            </w:r>
            <w:r w:rsidRPr="002A7E21">
              <w:rPr>
                <w:rFonts w:ascii="Book Antiqua" w:eastAsiaTheme="minorEastAsia" w:hAnsi="Book Antiqua" w:cs="Times New Roman"/>
                <w:szCs w:val="19"/>
              </w:rPr>
              <w:t>non accade nulla.</w:t>
            </w:r>
          </w:p>
          <w:p w:rsidR="00623C95" w:rsidRDefault="00623C95" w:rsidP="00623C95">
            <w:pPr>
              <w:pStyle w:val="Paragrafoelenco"/>
              <w:numPr>
                <w:ilvl w:val="0"/>
                <w:numId w:val="23"/>
              </w:numPr>
              <w:rPr>
                <w:rFonts w:ascii="Book Antiqua" w:eastAsiaTheme="minorEastAsia" w:hAnsi="Book Antiqua" w:cs="Times New Roman"/>
                <w:szCs w:val="19"/>
              </w:rPr>
            </w:pPr>
            <w:r>
              <w:rPr>
                <w:rFonts w:ascii="Book Antiqua" w:eastAsiaTheme="minorEastAsia" w:hAnsi="Book Antiqua" w:cs="Times New Roman"/>
                <w:szCs w:val="19"/>
              </w:rPr>
              <w:t>Se, nel punto 3A, i tentativi rimanenti raggiungono lo zero A1 perde la partita.</w:t>
            </w:r>
          </w:p>
          <w:p w:rsidR="00623C95" w:rsidRPr="001E000B" w:rsidRDefault="00623C95" w:rsidP="00623C95">
            <w:pPr>
              <w:pStyle w:val="Paragrafoelenco"/>
              <w:numPr>
                <w:ilvl w:val="0"/>
                <w:numId w:val="23"/>
              </w:numPr>
              <w:spacing w:after="40"/>
              <w:contextualSpacing w:val="0"/>
              <w:rPr>
                <w:rFonts w:ascii="Book Antiqua" w:eastAsiaTheme="minorEastAsia" w:hAnsi="Book Antiqua" w:cs="Times New Roman"/>
                <w:szCs w:val="19"/>
              </w:rPr>
            </w:pPr>
            <w:r w:rsidRPr="001E000B">
              <w:rPr>
                <w:rFonts w:ascii="Book Antiqua" w:eastAsiaTheme="minorEastAsia" w:hAnsi="Book Antiqua" w:cs="Times New Roman"/>
                <w:szCs w:val="19"/>
              </w:rPr>
              <w:t>Se</w:t>
            </w:r>
            <w:r>
              <w:rPr>
                <w:rFonts w:ascii="Book Antiqua" w:eastAsiaTheme="minorEastAsia" w:hAnsi="Book Antiqua" w:cs="Times New Roman"/>
                <w:szCs w:val="19"/>
              </w:rPr>
              <w:t>, nel punto 3B oppure 3C,</w:t>
            </w:r>
            <w:r w:rsidRPr="001E000B">
              <w:rPr>
                <w:rFonts w:ascii="Book Antiqua" w:eastAsiaTheme="minorEastAsia" w:hAnsi="Book Antiqua" w:cs="Times New Roman"/>
                <w:szCs w:val="19"/>
              </w:rPr>
              <w:t xml:space="preserve"> si scopre l’ultima </w:t>
            </w:r>
            <w:r>
              <w:rPr>
                <w:rFonts w:ascii="Book Antiqua" w:eastAsiaTheme="minorEastAsia" w:hAnsi="Book Antiqua" w:cs="Times New Roman"/>
                <w:szCs w:val="19"/>
              </w:rPr>
              <w:t xml:space="preserve">zona sicura del campo minato A1 </w:t>
            </w:r>
            <w:r w:rsidRPr="001E000B">
              <w:rPr>
                <w:rFonts w:ascii="Book Antiqua" w:eastAsiaTheme="minorEastAsia" w:hAnsi="Book Antiqua" w:cs="Times New Roman"/>
                <w:szCs w:val="19"/>
              </w:rPr>
              <w:t>vince la partita.</w:t>
            </w:r>
          </w:p>
        </w:tc>
      </w:tr>
    </w:tbl>
    <w:p w:rsidR="00623C95" w:rsidRDefault="00623C95" w:rsidP="00623C95">
      <w:pPr>
        <w:spacing w:after="0" w:line="240" w:lineRule="auto"/>
        <w:ind w:left="822" w:hanging="822"/>
        <w:rPr>
          <w:rFonts w:ascii="Book Antiqua" w:eastAsiaTheme="minorEastAsia" w:hAnsi="Book Antiqua" w:cs="Times New Roman"/>
          <w:b/>
          <w:szCs w:val="19"/>
        </w:rPr>
      </w:pPr>
    </w:p>
    <w:p w:rsidR="00623C95" w:rsidRDefault="00623C95" w:rsidP="00623C95">
      <w:pPr>
        <w:spacing w:after="0" w:line="240" w:lineRule="auto"/>
        <w:ind w:left="822" w:hanging="822"/>
        <w:rPr>
          <w:rFonts w:ascii="Book Antiqua" w:eastAsiaTheme="minorEastAsia" w:hAnsi="Book Antiqua" w:cs="Times New Roman"/>
          <w:szCs w:val="19"/>
        </w:rPr>
      </w:pPr>
      <w:r w:rsidRPr="002D2BEE">
        <w:rPr>
          <w:rFonts w:ascii="Book Antiqua" w:eastAsiaTheme="minorEastAsia" w:hAnsi="Book Antiqua" w:cs="Times New Roman"/>
          <w:b/>
          <w:szCs w:val="19"/>
        </w:rPr>
        <w:t>NOTA</w:t>
      </w:r>
      <w:r w:rsidRPr="002D2BEE">
        <w:rPr>
          <w:rFonts w:ascii="Book Antiqua" w:eastAsiaTheme="minorEastAsia" w:hAnsi="Book Antiqua" w:cs="Times New Roman"/>
          <w:szCs w:val="19"/>
        </w:rPr>
        <w:t xml:space="preserve">: </w:t>
      </w:r>
      <w:r>
        <w:rPr>
          <w:rFonts w:ascii="Book Antiqua" w:eastAsiaTheme="minorEastAsia" w:hAnsi="Book Antiqua" w:cs="Times New Roman"/>
          <w:szCs w:val="19"/>
        </w:rPr>
        <w:t>P</w:t>
      </w:r>
      <w:r w:rsidRPr="002D2BEE">
        <w:rPr>
          <w:rFonts w:ascii="Book Antiqua" w:eastAsiaTheme="minorEastAsia" w:hAnsi="Book Antiqua" w:cs="Times New Roman"/>
          <w:szCs w:val="19"/>
        </w:rPr>
        <w:t xml:space="preserve">er i punti 3A, 3B e 3C si è </w:t>
      </w:r>
      <w:r>
        <w:rPr>
          <w:rFonts w:ascii="Book Antiqua" w:eastAsiaTheme="minorEastAsia" w:hAnsi="Book Antiqua" w:cs="Times New Roman"/>
          <w:szCs w:val="19"/>
        </w:rPr>
        <w:t xml:space="preserve">deciso di </w:t>
      </w:r>
      <w:r w:rsidRPr="002D2BEE">
        <w:rPr>
          <w:rFonts w:ascii="Book Antiqua" w:eastAsiaTheme="minorEastAsia" w:hAnsi="Book Antiqua" w:cs="Times New Roman"/>
          <w:szCs w:val="19"/>
        </w:rPr>
        <w:t>utilizzata questa dicitura allo scopo di evidenziare il fatto che solamente una di queste alternative viene necessariamente eseguita ogni volta che il caso d’uso UC5 viene eseguito.</w:t>
      </w:r>
    </w:p>
    <w:p w:rsidR="00165F9B" w:rsidRPr="00384221" w:rsidRDefault="00165F9B" w:rsidP="00384221">
      <w:pPr>
        <w:rPr>
          <w:rFonts w:ascii="Book Antiqua" w:eastAsiaTheme="minorEastAsia" w:hAnsi="Book Antiqua" w:cs="Times New Roman"/>
          <w:szCs w:val="19"/>
        </w:rPr>
      </w:pPr>
    </w:p>
    <w:sectPr w:rsidR="00165F9B" w:rsidRPr="00384221" w:rsidSect="008D0B3B">
      <w:footerReference w:type="default" r:id="rId11"/>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81B" w:rsidRDefault="0046781B" w:rsidP="00AF7F40">
      <w:pPr>
        <w:spacing w:after="0" w:line="240" w:lineRule="auto"/>
      </w:pPr>
      <w:r>
        <w:separator/>
      </w:r>
    </w:p>
  </w:endnote>
  <w:endnote w:type="continuationSeparator" w:id="0">
    <w:p w:rsidR="0046781B" w:rsidRDefault="0046781B"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81B" w:rsidRDefault="0046781B" w:rsidP="00AF7F40">
      <w:pPr>
        <w:spacing w:after="0" w:line="240" w:lineRule="auto"/>
      </w:pPr>
      <w:r>
        <w:separator/>
      </w:r>
    </w:p>
  </w:footnote>
  <w:footnote w:type="continuationSeparator" w:id="0">
    <w:p w:rsidR="0046781B" w:rsidRDefault="0046781B"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FDD"/>
    <w:multiLevelType w:val="hybridMultilevel"/>
    <w:tmpl w:val="F2462662"/>
    <w:lvl w:ilvl="0" w:tplc="32CC2BFE">
      <w:start w:val="3"/>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DA52C9"/>
    <w:multiLevelType w:val="hybridMultilevel"/>
    <w:tmpl w:val="C8061B48"/>
    <w:lvl w:ilvl="0" w:tplc="F8580748">
      <w:start w:val="1"/>
      <w:numFmt w:val="decimal"/>
      <w:lvlText w:val="%1."/>
      <w:lvlJc w:val="left"/>
      <w:pPr>
        <w:ind w:left="454" w:hanging="397"/>
      </w:pPr>
      <w:rPr>
        <w:rFonts w:hint="default"/>
      </w:rPr>
    </w:lvl>
    <w:lvl w:ilvl="1" w:tplc="04100019" w:tentative="1">
      <w:start w:val="1"/>
      <w:numFmt w:val="lowerLetter"/>
      <w:lvlText w:val="%2."/>
      <w:lvlJc w:val="left"/>
      <w:pPr>
        <w:ind w:left="1497" w:hanging="360"/>
      </w:pPr>
    </w:lvl>
    <w:lvl w:ilvl="2" w:tplc="0410001B" w:tentative="1">
      <w:start w:val="1"/>
      <w:numFmt w:val="lowerRoman"/>
      <w:lvlText w:val="%3."/>
      <w:lvlJc w:val="right"/>
      <w:pPr>
        <w:ind w:left="2217" w:hanging="180"/>
      </w:pPr>
    </w:lvl>
    <w:lvl w:ilvl="3" w:tplc="0410000F" w:tentative="1">
      <w:start w:val="1"/>
      <w:numFmt w:val="decimal"/>
      <w:lvlText w:val="%4."/>
      <w:lvlJc w:val="left"/>
      <w:pPr>
        <w:ind w:left="2937" w:hanging="360"/>
      </w:pPr>
    </w:lvl>
    <w:lvl w:ilvl="4" w:tplc="04100019" w:tentative="1">
      <w:start w:val="1"/>
      <w:numFmt w:val="lowerLetter"/>
      <w:lvlText w:val="%5."/>
      <w:lvlJc w:val="left"/>
      <w:pPr>
        <w:ind w:left="3657" w:hanging="360"/>
      </w:pPr>
    </w:lvl>
    <w:lvl w:ilvl="5" w:tplc="0410001B" w:tentative="1">
      <w:start w:val="1"/>
      <w:numFmt w:val="lowerRoman"/>
      <w:lvlText w:val="%6."/>
      <w:lvlJc w:val="right"/>
      <w:pPr>
        <w:ind w:left="4377" w:hanging="180"/>
      </w:pPr>
    </w:lvl>
    <w:lvl w:ilvl="6" w:tplc="0410000F" w:tentative="1">
      <w:start w:val="1"/>
      <w:numFmt w:val="decimal"/>
      <w:lvlText w:val="%7."/>
      <w:lvlJc w:val="left"/>
      <w:pPr>
        <w:ind w:left="5097" w:hanging="360"/>
      </w:pPr>
    </w:lvl>
    <w:lvl w:ilvl="7" w:tplc="04100019" w:tentative="1">
      <w:start w:val="1"/>
      <w:numFmt w:val="lowerLetter"/>
      <w:lvlText w:val="%8."/>
      <w:lvlJc w:val="left"/>
      <w:pPr>
        <w:ind w:left="5817" w:hanging="360"/>
      </w:pPr>
    </w:lvl>
    <w:lvl w:ilvl="8" w:tplc="0410001B" w:tentative="1">
      <w:start w:val="1"/>
      <w:numFmt w:val="lowerRoman"/>
      <w:lvlText w:val="%9."/>
      <w:lvlJc w:val="right"/>
      <w:pPr>
        <w:ind w:left="6537" w:hanging="180"/>
      </w:pPr>
    </w:lvl>
  </w:abstractNum>
  <w:abstractNum w:abstractNumId="2">
    <w:nsid w:val="12A279A4"/>
    <w:multiLevelType w:val="hybridMultilevel"/>
    <w:tmpl w:val="1E8EAE84"/>
    <w:lvl w:ilvl="0" w:tplc="DD2472E4">
      <w:start w:val="1"/>
      <w:numFmt w:val="bullet"/>
      <w:lvlText w:val=""/>
      <w:lvlJc w:val="left"/>
      <w:pPr>
        <w:ind w:left="454" w:hanging="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3C68B7"/>
    <w:multiLevelType w:val="hybridMultilevel"/>
    <w:tmpl w:val="14CC2A2C"/>
    <w:lvl w:ilvl="0" w:tplc="C50018EA">
      <w:start w:val="3"/>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9B15BCC"/>
    <w:multiLevelType w:val="hybridMultilevel"/>
    <w:tmpl w:val="9BB28004"/>
    <w:lvl w:ilvl="0" w:tplc="F5AC6D7E">
      <w:start w:val="1"/>
      <w:numFmt w:val="bullet"/>
      <w:lvlText w:val=""/>
      <w:lvlJc w:val="left"/>
      <w:pPr>
        <w:ind w:left="454" w:hanging="397"/>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5">
    <w:nsid w:val="1A8E74FA"/>
    <w:multiLevelType w:val="hybridMultilevel"/>
    <w:tmpl w:val="D592F802"/>
    <w:lvl w:ilvl="0" w:tplc="75A8473A">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B6C78CC"/>
    <w:multiLevelType w:val="hybridMultilevel"/>
    <w:tmpl w:val="2D9AC1D2"/>
    <w:lvl w:ilvl="0" w:tplc="18A84114">
      <w:start w:val="1"/>
      <w:numFmt w:val="bullet"/>
      <w:lvlText w:val=""/>
      <w:lvlJc w:val="left"/>
      <w:pPr>
        <w:ind w:left="454" w:hanging="397"/>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7">
    <w:nsid w:val="325532F0"/>
    <w:multiLevelType w:val="hybridMultilevel"/>
    <w:tmpl w:val="431E4C40"/>
    <w:lvl w:ilvl="0" w:tplc="E13A2A7C">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79F0C32"/>
    <w:multiLevelType w:val="hybridMultilevel"/>
    <w:tmpl w:val="4874F6C8"/>
    <w:lvl w:ilvl="0" w:tplc="3BDCD1C6">
      <w:start w:val="1"/>
      <w:numFmt w:val="bullet"/>
      <w:lvlText w:val=""/>
      <w:lvlJc w:val="left"/>
      <w:pPr>
        <w:ind w:left="454" w:hanging="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C48469D"/>
    <w:multiLevelType w:val="hybridMultilevel"/>
    <w:tmpl w:val="E77C2AD0"/>
    <w:lvl w:ilvl="0" w:tplc="04102648">
      <w:start w:val="1"/>
      <w:numFmt w:val="decimal"/>
      <w:lvlText w:val="%1."/>
      <w:lvlJc w:val="left"/>
      <w:pPr>
        <w:ind w:left="567" w:hanging="283"/>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12">
    <w:nsid w:val="3CB47D50"/>
    <w:multiLevelType w:val="hybridMultilevel"/>
    <w:tmpl w:val="C8061B48"/>
    <w:lvl w:ilvl="0" w:tplc="F8580748">
      <w:start w:val="1"/>
      <w:numFmt w:val="decimal"/>
      <w:lvlText w:val="%1."/>
      <w:lvlJc w:val="left"/>
      <w:pPr>
        <w:ind w:left="454" w:hanging="397"/>
      </w:pPr>
      <w:rPr>
        <w:rFonts w:hint="default"/>
      </w:rPr>
    </w:lvl>
    <w:lvl w:ilvl="1" w:tplc="04100019" w:tentative="1">
      <w:start w:val="1"/>
      <w:numFmt w:val="lowerLetter"/>
      <w:lvlText w:val="%2."/>
      <w:lvlJc w:val="left"/>
      <w:pPr>
        <w:ind w:left="1497" w:hanging="360"/>
      </w:pPr>
    </w:lvl>
    <w:lvl w:ilvl="2" w:tplc="0410001B" w:tentative="1">
      <w:start w:val="1"/>
      <w:numFmt w:val="lowerRoman"/>
      <w:lvlText w:val="%3."/>
      <w:lvlJc w:val="right"/>
      <w:pPr>
        <w:ind w:left="2217" w:hanging="180"/>
      </w:pPr>
    </w:lvl>
    <w:lvl w:ilvl="3" w:tplc="0410000F" w:tentative="1">
      <w:start w:val="1"/>
      <w:numFmt w:val="decimal"/>
      <w:lvlText w:val="%4."/>
      <w:lvlJc w:val="left"/>
      <w:pPr>
        <w:ind w:left="2937" w:hanging="360"/>
      </w:pPr>
    </w:lvl>
    <w:lvl w:ilvl="4" w:tplc="04100019" w:tentative="1">
      <w:start w:val="1"/>
      <w:numFmt w:val="lowerLetter"/>
      <w:lvlText w:val="%5."/>
      <w:lvlJc w:val="left"/>
      <w:pPr>
        <w:ind w:left="3657" w:hanging="360"/>
      </w:pPr>
    </w:lvl>
    <w:lvl w:ilvl="5" w:tplc="0410001B" w:tentative="1">
      <w:start w:val="1"/>
      <w:numFmt w:val="lowerRoman"/>
      <w:lvlText w:val="%6."/>
      <w:lvlJc w:val="right"/>
      <w:pPr>
        <w:ind w:left="4377" w:hanging="180"/>
      </w:pPr>
    </w:lvl>
    <w:lvl w:ilvl="6" w:tplc="0410000F" w:tentative="1">
      <w:start w:val="1"/>
      <w:numFmt w:val="decimal"/>
      <w:lvlText w:val="%7."/>
      <w:lvlJc w:val="left"/>
      <w:pPr>
        <w:ind w:left="5097" w:hanging="360"/>
      </w:pPr>
    </w:lvl>
    <w:lvl w:ilvl="7" w:tplc="04100019" w:tentative="1">
      <w:start w:val="1"/>
      <w:numFmt w:val="lowerLetter"/>
      <w:lvlText w:val="%8."/>
      <w:lvlJc w:val="left"/>
      <w:pPr>
        <w:ind w:left="5817" w:hanging="360"/>
      </w:pPr>
    </w:lvl>
    <w:lvl w:ilvl="8" w:tplc="0410001B" w:tentative="1">
      <w:start w:val="1"/>
      <w:numFmt w:val="lowerRoman"/>
      <w:lvlText w:val="%9."/>
      <w:lvlJc w:val="right"/>
      <w:pPr>
        <w:ind w:left="6537" w:hanging="180"/>
      </w:pPr>
    </w:lvl>
  </w:abstractNum>
  <w:abstractNum w:abstractNumId="13">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15">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72617"/>
    <w:multiLevelType w:val="hybridMultilevel"/>
    <w:tmpl w:val="78E2DAC0"/>
    <w:lvl w:ilvl="0" w:tplc="93EAE136">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4416A9F"/>
    <w:multiLevelType w:val="hybridMultilevel"/>
    <w:tmpl w:val="D284CD46"/>
    <w:lvl w:ilvl="0" w:tplc="18A84114">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84A32FA"/>
    <w:multiLevelType w:val="hybridMultilevel"/>
    <w:tmpl w:val="20C823C8"/>
    <w:lvl w:ilvl="0" w:tplc="BB66BB9E">
      <w:start w:val="1"/>
      <w:numFmt w:val="decimal"/>
      <w:lvlText w:val="%1."/>
      <w:lvlJc w:val="left"/>
      <w:pPr>
        <w:ind w:left="454" w:hanging="39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8"/>
  </w:num>
  <w:num w:numId="2">
    <w:abstractNumId w:val="23"/>
  </w:num>
  <w:num w:numId="3">
    <w:abstractNumId w:val="22"/>
  </w:num>
  <w:num w:numId="4">
    <w:abstractNumId w:val="14"/>
  </w:num>
  <w:num w:numId="5">
    <w:abstractNumId w:val="20"/>
  </w:num>
  <w:num w:numId="6">
    <w:abstractNumId w:val="13"/>
  </w:num>
  <w:num w:numId="7">
    <w:abstractNumId w:val="16"/>
  </w:num>
  <w:num w:numId="8">
    <w:abstractNumId w:val="17"/>
  </w:num>
  <w:num w:numId="9">
    <w:abstractNumId w:val="10"/>
  </w:num>
  <w:num w:numId="10">
    <w:abstractNumId w:val="15"/>
  </w:num>
  <w:num w:numId="11">
    <w:abstractNumId w:val="21"/>
  </w:num>
  <w:num w:numId="12">
    <w:abstractNumId w:val="11"/>
  </w:num>
  <w:num w:numId="13">
    <w:abstractNumId w:val="5"/>
  </w:num>
  <w:num w:numId="14">
    <w:abstractNumId w:val="7"/>
  </w:num>
  <w:num w:numId="15">
    <w:abstractNumId w:val="9"/>
  </w:num>
  <w:num w:numId="16">
    <w:abstractNumId w:val="19"/>
  </w:num>
  <w:num w:numId="17">
    <w:abstractNumId w:val="2"/>
  </w:num>
  <w:num w:numId="18">
    <w:abstractNumId w:val="4"/>
  </w:num>
  <w:num w:numId="19">
    <w:abstractNumId w:val="1"/>
  </w:num>
  <w:num w:numId="20">
    <w:abstractNumId w:val="12"/>
  </w:num>
  <w:num w:numId="21">
    <w:abstractNumId w:val="6"/>
  </w:num>
  <w:num w:numId="22">
    <w:abstractNumId w:val="0"/>
  </w:num>
  <w:num w:numId="23">
    <w:abstractNumId w:val="3"/>
  </w:num>
  <w:num w:numId="2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AE0"/>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36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3D0"/>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5FAA"/>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372F"/>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221"/>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81B"/>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57B"/>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7B5"/>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08D"/>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1F2E"/>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3C95"/>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25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2B1"/>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99D"/>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9B3"/>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8A1"/>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AA6"/>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456"/>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33D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FDD0F-2199-4788-91A1-E931CDDB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2705</Words>
  <Characters>15420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43</cp:revision>
  <cp:lastPrinted>2020-04-22T11:54:00Z</cp:lastPrinted>
  <dcterms:created xsi:type="dcterms:W3CDTF">2020-08-17T18:46:00Z</dcterms:created>
  <dcterms:modified xsi:type="dcterms:W3CDTF">2020-09-06T15:11:00Z</dcterms:modified>
</cp:coreProperties>
</file>