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现存功能截图说明</w:t>
      </w:r>
    </w:p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2"/>
        <w:framePr w:wrap="auto" w:vAnchor="margin" w:hAnchor="text" w:yAlign="inline"/>
        <w:numPr>
          <w:ilvl w:val="0"/>
          <w:numId w:val="1"/>
        </w:numPr>
        <w:bidi w:val="0"/>
        <w:rPr>
          <w:rFonts w:hint="eastAsia" w:ascii="宋体" w:hAnsi="宋体" w:eastAsia="宋体" w:cs="宋体"/>
          <w:rtl w:val="0"/>
          <w:lang w:val="zh-CN" w:eastAsia="zh-CN"/>
        </w:rPr>
      </w:pPr>
      <w:r>
        <w:rPr>
          <w:rFonts w:hint="eastAsia" w:ascii="宋体" w:hAnsi="宋体" w:eastAsia="宋体" w:cs="宋体"/>
          <w:rtl w:val="0"/>
          <w:lang w:val="zh-CN" w:eastAsia="zh-CN"/>
        </w:rPr>
        <w:t>升级罗宾的柠檬水摊</w:t>
      </w:r>
    </w:p>
    <w:p>
      <w:pPr>
        <w:pStyle w:val="7"/>
        <w:framePr w:wrap="auto" w:vAnchor="margin" w:hAnchor="text" w:yAlign="inline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新增升级罗宾的柠檬水摊选项，在周末去柠檬水摊找罗宾时出现</w:t>
      </w:r>
    </w:p>
    <w:p>
      <w:pPr>
        <w:framePr w:wrap="auto" w:vAnchor="margin" w:hAnchor="text" w:yAlign="inline"/>
        <w:rPr>
          <w:rFonts w:hint="default" w:ascii="宋体" w:hAnsi="宋体" w:eastAsia="宋体" w:cs="宋体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5911215" cy="2395220"/>
            <wp:effectExtent l="0" t="0" r="6985" b="17780"/>
            <wp:docPr id="1" name="图片 1" descr="柠檬水摊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柠檬水摊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2449830</wp:posOffset>
                </wp:positionV>
                <wp:extent cx="5427345" cy="330200"/>
                <wp:effectExtent l="0" t="0" r="0" b="0"/>
                <wp:wrapTopAndBottom/>
                <wp:docPr id="1073741829" name="Shape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20090" y="4765040"/>
                          <a:ext cx="5427345" cy="330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8"/>
                              <w:framePr w:wrap="auto" w:vAnchor="margin" w:hAnchor="text" w:yAlign="inline"/>
                              <w:bidi w:val="0"/>
                            </w:pPr>
                          </w:p>
                        </w:txbxContent>
                      </wps:txbx>
                      <wps:bodyPr wrap="square" lIns="76200" tIns="76200" rIns="76200" bIns="762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 1073741829" o:spid="_x0000_s1026" o:spt="1" style="position:absolute;left:0pt;margin-left:0pt;margin-top:192.9pt;height:26pt;width:427.35pt;mso-wrap-distance-bottom:0pt;mso-wrap-distance-top:0pt;z-index:251659264;mso-width-relative:page;mso-height-relative:page;" filled="f" stroked="f" coordsize="21600,21600" o:gfxdata="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WAAAAZHJzL1BLAQIUABQAAAAIAIdO4kAb7rI51gAAAAgBAAAPAAAAAAAAAAEAIAAAADgA&#10;AABkcnMvZG93bnJldi54bWxQSwECFAAUAAAACACHTuJAC2sRvvUBAAD9AwAADgAAAAAAAAABACAA&#10;AAA7AQAAZHJzL2Uyb0RvYy54bWxQSwUGAAAAAAYABgBZAQAAogUAAAAA&#10;">
                <v:fill on="f" focussize="0,0"/>
                <v:stroke on="f" weight="1pt" miterlimit="4" joinstyle="miter"/>
                <v:imagedata o:title=""/>
                <o:lock v:ext="edit" aspectratio="f"/>
                <v:textbox inset="6pt,6pt,6pt,6pt">
                  <w:txbxContent>
                    <w:p>
                      <w:pPr>
                        <w:pStyle w:val="8"/>
                        <w:framePr w:wrap="auto" w:vAnchor="margin" w:hAnchor="text" w:yAlign="inline"/>
                        <w:bidi w:val="0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点击「建议升级」后，根据罗宾与</w:t>
      </w:r>
      <w:r>
        <w:rPr>
          <w:rFonts w:hint="eastAsia" w:ascii="宋体" w:hAnsi="宋体" w:eastAsia="宋体" w:cs="宋体"/>
          <w:rtl w:val="0"/>
          <w:lang w:val="zh-CN" w:eastAsia="zh-CN"/>
        </w:rPr>
        <w:t>PC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存款有如下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四种差分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9495" cy="1999615"/>
            <wp:effectExtent l="0" t="0" r="1905" b="6985"/>
            <wp:docPr id="5" name="图片 5" descr="金钱不够时的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金钱不够时的提示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4415" cy="2141220"/>
            <wp:effectExtent l="0" t="0" r="6985" b="17780"/>
            <wp:docPr id="4" name="图片 4" descr="两个条件都不满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两个条件都不满足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6955" cy="2221865"/>
            <wp:effectExtent l="0" t="0" r="4445" b="13335"/>
            <wp:docPr id="3" name="图片 3" descr="柠檬水摊选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柠檬水摊选项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4415" cy="2128520"/>
            <wp:effectExtent l="0" t="0" r="6985" b="5080"/>
            <wp:docPr id="2" name="图片 2" descr="自己金钱不足时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自己金钱不足时提示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</w:rPr>
      </w:pPr>
    </w:p>
    <w:p>
      <w:pPr>
        <w:pStyle w:val="7"/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framePr w:wrap="auto" w:vAnchor="margin" w:hAnchor="text" w:yAlign="inline"/>
        <w:rPr>
          <w:rFonts w:hint="eastAsia" w:ascii="宋体" w:hAnsi="宋体" w:eastAsia="宋体" w:cs="宋体"/>
          <w:rtl w:val="0"/>
          <w:lang w:val="zh-CN" w:eastAsia="zh-CN"/>
        </w:rPr>
      </w:pPr>
      <w:r>
        <w:rPr>
          <w:rFonts w:hint="eastAsia" w:ascii="宋体" w:hAnsi="宋体" w:eastAsia="宋体" w:cs="宋体"/>
          <w:rtl w:val="0"/>
          <w:lang w:val="zh-CN" w:eastAsia="zh-CN"/>
        </w:rPr>
        <w:br w:type="page"/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选择让罗宾出钱/自己出钱后（「一起回到摊位选项」仅限9点到4点之间出现）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08700" cy="1689735"/>
            <wp:effectExtent l="0" t="0" r="12700" b="12065"/>
            <wp:docPr id="7" name="图片 7" descr="罗宾出钱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罗宾出钱后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9495" cy="1765300"/>
            <wp:effectExtent l="0" t="0" r="1905" b="12700"/>
            <wp:docPr id="6" name="图片 6" descr="自己出钱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自己出钱后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选择「一起回到摊位」后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6955" cy="1900555"/>
            <wp:effectExtent l="0" t="0" r="4445" b="4445"/>
            <wp:docPr id="8" name="图片 8" descr="一起回去摆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一起回去摆摊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选择「与罗宾告别」后（回到孤儿院大厅）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4415" cy="1414780"/>
            <wp:effectExtent l="0" t="0" r="6985" b="7620"/>
            <wp:docPr id="9" name="图片 9" descr="与罗宾告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与罗宾告别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柠檬水摊升级后文字提示（升级后去柠檬水摊找罗宾时展示金字）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8860" cy="1572895"/>
            <wp:effectExtent l="0" t="0" r="2540" b="1905"/>
            <wp:docPr id="10" name="图片 10" descr="升级结束文字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升级结束文字效果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升级效果验证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（注意：目前要去罗宾的房间才会触发每周加钱！一周去一次就可以，不要吐槽这个设定...）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0605" cy="1670685"/>
            <wp:effectExtent l="0" t="0" r="10795" b="5715"/>
            <wp:docPr id="11" name="图片 11" descr="实际效果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实际效果验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为罗宾推荐家教工作</w:t>
      </w:r>
    </w:p>
    <w:p>
      <w:pPr>
        <w:numPr>
          <w:ilvl w:val="0"/>
          <w:numId w:val="4"/>
        </w:numPr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选项位置（不需要150页可以出现）</w:t>
      </w:r>
    </w:p>
    <w:p>
      <w:pPr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7590" cy="3173095"/>
            <wp:effectExtent l="0" t="0" r="3810" b="1905"/>
            <wp:docPr id="12" name="图片 12" descr="为罗宾推荐家教工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为罗宾推荐家教工作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rtl w:val="0"/>
          <w:lang w:val="en-US" w:eastAsia="zh-CN"/>
        </w:rPr>
      </w:pPr>
    </w:p>
    <w:p>
      <w:pPr>
        <w:rPr>
          <w:rFonts w:hint="default"/>
          <w:rtl w:val="0"/>
          <w:lang w:val="en-US" w:eastAsia="zh-CN"/>
        </w:rPr>
      </w:pPr>
    </w:p>
    <w:p>
      <w:pPr>
        <w:rPr>
          <w:rFonts w:hint="default"/>
          <w:rtl w:val="0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推荐成功差分</w:t>
      </w:r>
    </w:p>
    <w:p>
      <w:pPr>
        <w:framePr/>
        <w:numPr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09970" cy="1153160"/>
            <wp:effectExtent l="0" t="0" r="11430" b="15240"/>
            <wp:docPr id="13" name="图片 13" descr="判定成功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判定成功结果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/>
        <w:numPr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推荐失败差分</w:t>
      </w:r>
    </w:p>
    <w:p>
      <w:pPr>
        <w:framePr/>
        <w:numPr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5050" cy="906780"/>
            <wp:effectExtent l="0" t="0" r="6350" b="7620"/>
            <wp:docPr id="14" name="图片 14" descr="推荐罗宾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推荐罗宾失败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/>
        <w:numPr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家教工作沟通选项</w:t>
      </w:r>
    </w:p>
    <w:p>
      <w:pPr>
        <w:framePr/>
        <w:numPr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1875" cy="2396490"/>
            <wp:effectExtent l="0" t="0" r="9525" b="16510"/>
            <wp:docPr id="15" name="图片 15" descr="沟通多瑙河街的家教工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沟通多瑙河街的家教工作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/>
        <w:numPr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沟通内容</w:t>
      </w:r>
    </w:p>
    <w:p>
      <w:pPr>
        <w:keepNext w:val="0"/>
        <w:keepLines w:val="0"/>
        <w:pageBreakBefore w:val="0"/>
        <w:framePr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2510" cy="2837180"/>
            <wp:effectExtent l="0" t="0" r="8890" b="7620"/>
            <wp:docPr id="16" name="图片 16" descr="家教工作沟通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家教工作沟通内容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一天后再去找罗宾</w:t>
      </w:r>
    </w:p>
    <w:p>
      <w:pPr>
        <w:keepNext w:val="0"/>
        <w:keepLines w:val="0"/>
        <w:pageBreakBefore w:val="0"/>
        <w:framePr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5050" cy="2159000"/>
            <wp:effectExtent l="0" t="0" r="6350" b="0"/>
            <wp:docPr id="17" name="图片 17" descr="询问在多瑙河街的工作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询问在多瑙河街的工作结果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询问结果后，此后</w:t>
      </w:r>
      <w:bookmarkStart w:id="0" w:name="_GoBack"/>
      <w:bookmarkEnd w:id="0"/>
      <w:r>
        <w:rPr>
          <w:rFonts w:hint="eastAsia"/>
          <w:rtl w:val="0"/>
          <w:lang w:val="en-US" w:eastAsia="zh-CN"/>
        </w:rPr>
        <w:t>罗宾存款每周都会增加750</w:t>
      </w:r>
    </w:p>
    <w:p>
      <w:pPr>
        <w:keepNext w:val="0"/>
        <w:keepLines w:val="0"/>
        <w:pageBreakBefore w:val="0"/>
        <w:framePr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3145" cy="2750185"/>
            <wp:effectExtent l="0" t="0" r="8255" b="18415"/>
            <wp:docPr id="18" name="图片 18" descr="家教工作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家教工作结果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Helvetica Neue">
    <w:panose1 w:val="02000503000000020004"/>
    <w:charset w:val="00"/>
    <w:family w:val="roman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BF8827"/>
    <w:multiLevelType w:val="singleLevel"/>
    <w:tmpl w:val="E5BF8827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FF7E37D7"/>
    <w:multiLevelType w:val="singleLevel"/>
    <w:tmpl w:val="FF7E37D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BE5B6C"/>
    <w:multiLevelType w:val="multilevel"/>
    <w:tmpl w:val="FFBE5B6C"/>
    <w:lvl w:ilvl="0" w:tentative="0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2"/>
    <w:lvlOverride w:ilvl="0">
      <w:startOverride w:val="1"/>
      <w:lvl w:ilvl="0" w:tentative="1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decimal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oNotDisplayPageBoundaries w:val="1"/>
  <w:displayBackgroundShape w:val="1"/>
  <w:bordersDoNotSurroundHeader w:val="0"/>
  <w:bordersDoNotSurroundFooter w:val="0"/>
  <w:documentProtection w:enforcement="0"/>
  <w:defaultTabStop w:val="720"/>
  <w:noLineBreaksAfter w:lang="zh-CN" w:val="‘“(〔[{〈《「『【⦅〘〖«〝︵︷︹︻︽︿﹁﹃﹇﹙﹛﹝｢"/>
  <w:noLineBreaksBefore w:lang="zh-CN" w:val="’”)〕]}〉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</w:compat>
  <w:rsids>
    <w:rsidRoot w:val="00000000"/>
    <w:rsid w:val="73AE7C38"/>
    <w:rsid w:val="B271BCCE"/>
    <w:rsid w:val="FF1A1A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Arial Unicode MS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uiPriority w:val="0"/>
    <w:rPr>
      <w:u w:val="single"/>
    </w:rPr>
  </w:style>
  <w:style w:type="table" w:customStyle="1" w:styleId="6">
    <w:name w:val="Table Normal"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7">
    <w:name w:val="正文1"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8">
    <w:name w:val="说明"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left" w:pos="115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b/>
      <w:bCs/>
      <w:caps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</TotalTime>
  <ScaleCrop>false</ScaleCrop>
  <LinksUpToDate>false</LinksUpToDate>
  <Application>WPS Office_6.5.2.8766_F1E327BC-269C-435d-A152-05C5408002CA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2024-05-02T02:19:00Z</dcterms:created>
  <dc:creator>Data</dc:creator>
  <cp:lastModifiedBy>zeroring</cp:lastModifiedBy>
  <dcterms:modified xsi:type="dcterms:W3CDTF">2024-05-03T21:56:58Z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97616CE9F1413C35131B3266D2A9862C_42</vt:lpwstr>
  </property>
</Properties>
</file>