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4608" w:firstLine="0"/>
        <w:spacing w:before="576" w:after="432" w:line="211" w:lineRule="auto"/>
        <w:jc w:val="0"/>
        <w:rPr>
          <w:b w:val="true"/>
          <w:color w:val="#383A37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2pt" strokecolor="#949D95" from="-75.4pt,0.3pt" to="-75.4pt,24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383A37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194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10"/>
        <w:gridCol w:w="8750"/>
      </w:tblGrid>
      <w:tr>
        <w:trPr>
          <w:trHeight w:val="14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" w:type="auto"/>
            <w:textDirection w:val="lrTb"/>
            <w:vAlign w:val="top"/>
          </w:tcPr>
          <w:p>
            <w:pPr>
              <w:ind w:right="0" w:left="0" w:firstLine="0"/>
              <w:spacing w:before="612" w:after="0" w:line="240" w:lineRule="auto"/>
              <w:jc w:val="center"/>
              <w:rPr>
                <w:b w:val="true"/>
                <w:color w:val="#383A37"/>
                <w:sz w:val="23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83A37"/>
                <w:sz w:val="23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706 (670)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0" w:type="auto"/>
            <w:textDirection w:val="lrTb"/>
            <w:vAlign w:val="top"/>
          </w:tcPr>
          <w:p>
            <w:pPr>
              <w:ind w:right="576" w:left="72" w:firstLine="0"/>
              <w:spacing w:before="0" w:after="0" w:line="218" w:lineRule="auto"/>
              <w:jc w:val="left"/>
              <w:tabs>
                <w:tab w:val="clear" w:pos="360"/>
                <w:tab w:val="decimal" w:pos="432"/>
                <w:tab w:val="right" w:leader="none" w:pos="7036"/>
              </w:tabs>
              <w:numPr>
                <w:ilvl w:val="0"/>
                <w:numId w:val="2"/>
              </w:numPr>
              <w:rPr>
                <w:b w:val="true"/>
                <w:color w:val="#383A37"/>
                <w:sz w:val="23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83A37"/>
                <w:sz w:val="23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LVDOVICVS RE, REX	</w:t>
            </w:r>
            <w:r>
              <w:rPr>
                <w:b w:val="true"/>
                <w:color w:val="#383A37"/>
                <w:sz w:val="23"/>
                <w:lang w:val="fr-FR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+ NEVERNIS CIVIT croix.
</w:t>
              <w:br/>
            </w:r>
            <w:r>
              <w:rPr>
                <w:b w:val="true"/>
                <w:color w:val="#383A37"/>
                <w:sz w:val="23"/>
                <w:lang w:val="fr-FR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Gariel LV 19; Poey d'Avant XXXXVI 11-14; Morrison-Grunthal 1634; Caron 166-167.</w:t>
            </w:r>
          </w:p>
          <w:p>
            <w:pPr>
              <w:ind w:right="0" w:left="135" w:firstLine="0"/>
              <w:spacing w:before="144" w:after="0" w:line="228" w:lineRule="auto"/>
              <w:jc w:val="left"/>
              <w:rPr>
                <w:b w:val="true"/>
                <w:color w:val="#383A37"/>
                <w:sz w:val="23"/>
                <w:lang w:val="fr-FR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83A37"/>
                <w:sz w:val="23"/>
                <w:lang w:val="fr-FR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Obole de Louis IV (4 exemplaires).</w:t>
            </w:r>
          </w:p>
          <w:p>
            <w:pPr>
              <w:ind w:right="1728" w:left="72" w:firstLine="0"/>
              <w:spacing w:before="0" w:after="0" w:line="216" w:lineRule="auto"/>
              <w:jc w:val="left"/>
              <w:tabs>
                <w:tab w:val="clear" w:pos="360"/>
                <w:tab w:val="decimal" w:pos="432"/>
                <w:tab w:val="right" w:leader="none" w:pos="7036"/>
              </w:tabs>
              <w:numPr>
                <w:ilvl w:val="0"/>
                <w:numId w:val="2"/>
              </w:numPr>
              <w:rPr>
                <w:b w:val="true"/>
                <w:color w:val="#383A37"/>
                <w:sz w:val="23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83A37"/>
                <w:sz w:val="23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LVDOVICVS RE, REX	</w:t>
            </w:r>
            <w:r>
              <w:rPr>
                <w:b w:val="true"/>
                <w:color w:val="#383A37"/>
                <w:sz w:val="23"/>
                <w:lang w:val="fr-FR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+ NEVERNIS CIVIT croix.
</w:t>
              <w:br/>
            </w:r>
            <w:r>
              <w:rPr>
                <w:b w:val="true"/>
                <w:color w:val="#383A37"/>
                <w:sz w:val="23"/>
                <w:lang w:val="fr-FR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Gariel LV 18, 20; Morrison-Grunthal 1633, 1635.</w:t>
            </w:r>
          </w:p>
        </w:tc>
      </w:tr>
    </w:tbl>
    <w:p>
      <w:pPr>
        <w:spacing w:before="0" w:after="448" w:line="20" w:lineRule="exact"/>
      </w:pPr>
    </w:p>
    <w:p>
      <w:pPr>
        <w:ind w:right="0" w:left="0" w:firstLine="0"/>
        <w:spacing w:before="0" w:after="0" w:line="240" w:lineRule="auto"/>
        <w:jc w:val="center"/>
        <w:rPr>
          <w:b w:val="true"/>
          <w:color w:val="#383A37"/>
          <w:sz w:val="26"/>
          <w:lang w:val="fr-FR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6"/>
          <w:lang w:val="fr-FR"/>
          <w:spacing w:val="-6"/>
          <w:w w:val="105"/>
          <w:strike w:val="false"/>
          <w:vertAlign w:val="baseline"/>
          <w:rFonts w:ascii="Times New Roman" w:hAnsi="Times New Roman"/>
        </w:rPr>
        <w:t xml:space="preserve">NIIVIES (Gard).</w:t>
      </w:r>
    </w:p>
    <w:p>
      <w:pPr>
        <w:ind w:right="0" w:left="1152" w:firstLine="-1152"/>
        <w:spacing w:before="144" w:after="0" w:line="216" w:lineRule="auto"/>
        <w:jc w:val="left"/>
        <w:rPr>
          <w:b w:val="true"/>
          <w:color w:val="#383A37"/>
          <w:sz w:val="23"/>
          <w:lang w:val="fr-F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3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Type de 876-879: Charles le Chauve (840-877), Louis H le Bègue (877-879), Louis le Germanique </w:t>
      </w:r>
      <w:r>
        <w:rPr>
          <w:b w:val="true"/>
          <w:color w:val="#383A37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(870-876).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08"/>
        <w:gridCol w:w="8752"/>
      </w:tblGrid>
      <w:tr>
        <w:trPr>
          <w:trHeight w:val="70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383A37"/>
                <w:sz w:val="23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83A37"/>
                <w:sz w:val="23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707 (671)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0" w:type="auto"/>
            <w:textDirection w:val="lrTb"/>
            <w:vAlign w:val="top"/>
          </w:tcPr>
          <w:p>
            <w:pPr>
              <w:ind w:right="0" w:left="133" w:firstLine="0"/>
              <w:spacing w:before="0" w:after="0" w:line="252" w:lineRule="exact"/>
              <w:jc w:val="left"/>
              <w:rPr>
                <w:b w:val="true"/>
                <w:color w:val="#383A37"/>
                <w:sz w:val="23"/>
                <w:lang w:val="fr-FR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83A37"/>
                <w:sz w:val="23"/>
                <w:lang w:val="fr-FR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Denier de Charles le Chauve (2 exemplaires).</w:t>
            </w:r>
          </w:p>
          <w:p>
            <w:pPr>
              <w:ind w:right="1944" w:left="72" w:firstLine="0"/>
              <w:spacing w:before="0" w:after="0" w:line="224" w:lineRule="exact"/>
              <w:jc w:val="left"/>
              <w:tabs>
                <w:tab w:val="clear" w:pos="360"/>
                <w:tab w:val="decimal" w:pos="432"/>
                <w:tab w:val="right" w:leader="none" w:pos="6811"/>
              </w:tabs>
              <w:numPr>
                <w:ilvl w:val="0"/>
                <w:numId w:val="2"/>
              </w:numPr>
              <w:rPr>
                <w:b w:val="true"/>
                <w:color w:val="#383A37"/>
                <w:sz w:val="23"/>
                <w:lang w:val="fr-FR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83A37"/>
                <w:sz w:val="23"/>
                <w:lang w:val="fr-FR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KARLVS INPER monogramme	</w:t>
            </w:r>
            <w:r>
              <w:rPr>
                <w:b w:val="true"/>
                <w:color w:val="#383A37"/>
                <w:sz w:val="23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+ NIMIS CIVIS + croix.
</w:t>
              <w:br/>
            </w:r>
            <w:r>
              <w:rPr>
                <w:b w:val="true"/>
                <w:color w:val="#383A37"/>
                <w:sz w:val="23"/>
                <w:lang w:val="fr-FR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Gariel XL 20, XLI 21; Morrison-Grunthal 1494, 1495.</w:t>
            </w:r>
          </w:p>
        </w:tc>
      </w:tr>
    </w:tbl>
    <w:p>
      <w:pPr>
        <w:spacing w:before="0" w:after="448" w:line="20" w:lineRule="exact"/>
      </w:pPr>
    </w:p>
    <w:p>
      <w:pPr>
        <w:ind w:right="0" w:left="0" w:firstLine="0"/>
        <w:spacing w:before="0" w:after="0" w:line="240" w:lineRule="auto"/>
        <w:jc w:val="center"/>
        <w:rPr>
          <w:b w:val="true"/>
          <w:color w:val="#383A37"/>
          <w:sz w:val="26"/>
          <w:lang w:val="fr-FR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6"/>
          <w:lang w:val="fr-FR"/>
          <w:spacing w:val="-4"/>
          <w:w w:val="105"/>
          <w:strike w:val="false"/>
          <w:vertAlign w:val="baseline"/>
          <w:rFonts w:ascii="Times New Roman" w:hAnsi="Times New Roman"/>
        </w:rPr>
        <w:t xml:space="preserve">NIVELLE (Belgique).</w:t>
      </w:r>
    </w:p>
    <w:p>
      <w:pPr>
        <w:ind w:right="72" w:left="1152" w:firstLine="-1152"/>
        <w:spacing w:before="144" w:after="0" w:line="216" w:lineRule="auto"/>
        <w:jc w:val="left"/>
        <w:rPr>
          <w:b w:val="true"/>
          <w:color w:val="#383A37"/>
          <w:sz w:val="23"/>
          <w:lang w:val="fr-FR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3"/>
          <w:lang w:val="fr-FR"/>
          <w:spacing w:val="-5"/>
          <w:w w:val="100"/>
          <w:strike w:val="false"/>
          <w:vertAlign w:val="baseline"/>
          <w:rFonts w:ascii="Times New Roman" w:hAnsi="Times New Roman"/>
        </w:rPr>
        <w:t xml:space="preserve">Type de 864-875: Charles le Chauve (840-877), Louis le Germanique (840-876), Louis II le Bègue roi </w:t>
      </w:r>
      <w:r>
        <w:rPr>
          <w:b w:val="true"/>
          <w:color w:val="#383A37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d'Aquitaine (867-877), de France (877-879).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08"/>
        <w:gridCol w:w="8752"/>
      </w:tblGrid>
      <w:tr>
        <w:trPr>
          <w:trHeight w:val="70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383A37"/>
                <w:sz w:val="23"/>
                <w:lang w:val="fr-FR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83A37"/>
                <w:sz w:val="23"/>
                <w:lang w:val="fr-FR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708 </w:t>
            </w:r>
            <w:r>
              <w:rPr>
                <w:color w:val="#383A37"/>
                <w:sz w:val="22"/>
                <w:lang w:val="fr-FR"/>
                <w:spacing w:val="-6"/>
                <w:w w:val="110"/>
                <w:strike w:val="false"/>
                <w:vertAlign w:val="baseline"/>
                <w:rFonts w:ascii="Times New Roman" w:hAnsi="Times New Roman"/>
              </w:rPr>
              <w:t xml:space="preserve">(672)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0" w:type="auto"/>
            <w:textDirection w:val="lrTb"/>
            <w:vAlign w:val="top"/>
          </w:tcPr>
          <w:p>
            <w:pPr>
              <w:ind w:right="0" w:left="133" w:firstLine="0"/>
              <w:spacing w:before="0" w:after="0" w:line="253" w:lineRule="exact"/>
              <w:jc w:val="left"/>
              <w:rPr>
                <w:b w:val="true"/>
                <w:color w:val="#383A37"/>
                <w:sz w:val="23"/>
                <w:lang w:val="fr-FR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83A37"/>
                <w:sz w:val="23"/>
                <w:lang w:val="fr-FR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Denier de Charles le Chauve (12 exemplaires).</w:t>
            </w:r>
          </w:p>
          <w:p>
            <w:pPr>
              <w:ind w:right="1836" w:left="72" w:firstLine="0"/>
              <w:spacing w:before="0" w:after="0" w:line="223" w:lineRule="exact"/>
              <w:jc w:val="left"/>
              <w:tabs>
                <w:tab w:val="clear" w:pos="360"/>
                <w:tab w:val="decimal" w:pos="432"/>
                <w:tab w:val="right" w:leader="none" w:pos="6930"/>
              </w:tabs>
              <w:numPr>
                <w:ilvl w:val="0"/>
                <w:numId w:val="2"/>
              </w:numPr>
              <w:rPr>
                <w:b w:val="true"/>
                <w:color w:val="#383A37"/>
                <w:sz w:val="23"/>
                <w:lang w:val="fr-FR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83A37"/>
                <w:sz w:val="23"/>
                <w:lang w:val="fr-FR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GRATIA DEI REX monogramme	</w:t>
            </w:r>
            <w:r>
              <w:rPr>
                <w:b w:val="true"/>
                <w:color w:val="#383A37"/>
                <w:sz w:val="23"/>
                <w:lang w:val="fr-FR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+ NIVIELLA VICV croix.
</w:t>
              <w:br/>
            </w:r>
            <w:r>
              <w:rPr>
                <w:b w:val="true"/>
                <w:color w:val="#383A37"/>
                <w:sz w:val="23"/>
                <w:lang w:val="fr-FR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Gariel XXXI 162-163; Morrison-Grunthal 659-661; Frère 25.</w:t>
            </w:r>
          </w:p>
        </w:tc>
      </w:tr>
    </w:tbl>
    <w:p>
      <w:pPr>
        <w:spacing w:before="0" w:after="448" w:line="20" w:lineRule="exact"/>
      </w:pPr>
    </w:p>
    <w:p>
      <w:pPr>
        <w:ind w:right="0" w:left="0" w:firstLine="0"/>
        <w:spacing w:before="0" w:after="0" w:line="240" w:lineRule="auto"/>
        <w:jc w:val="center"/>
        <w:rPr>
          <w:b w:val="true"/>
          <w:color w:val="#383A37"/>
          <w:sz w:val="26"/>
          <w:lang w:val="fr-FR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6"/>
          <w:lang w:val="fr-FR"/>
          <w:spacing w:val="-4"/>
          <w:w w:val="105"/>
          <w:strike w:val="false"/>
          <w:vertAlign w:val="baseline"/>
          <w:rFonts w:ascii="Times New Roman" w:hAnsi="Times New Roman"/>
        </w:rPr>
        <w:t xml:space="preserve">NOGENT-LE-ROTROU (Eure-et-Loir).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383A37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3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Type de 923-936: Raoul (923-936).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383A37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709 (673) Denier de Raoul (3 exemplaires).</w:t>
      </w:r>
    </w:p>
    <w:p>
      <w:pPr>
        <w:ind w:right="1584" w:left="1152" w:firstLine="0"/>
        <w:spacing w:before="0" w:after="0" w:line="240" w:lineRule="auto"/>
        <w:jc w:val="left"/>
        <w:tabs>
          <w:tab w:val="clear" w:pos="288"/>
          <w:tab w:val="decimal" w:pos="1440"/>
          <w:tab w:val="right" w:leader="none" w:pos="8194"/>
        </w:tabs>
        <w:numPr>
          <w:ilvl w:val="0"/>
          <w:numId w:val="3"/>
        </w:numPr>
        <w:rPr>
          <w:b w:val="true"/>
          <w:color w:val="#383A37"/>
          <w:sz w:val="23"/>
          <w:lang w:val="fr-F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3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GRATIA DEI REX monogramme	</w:t>
      </w:r>
      <w:r>
        <w:rPr>
          <w:b w:val="true"/>
          <w:color w:val="#383A37"/>
          <w:sz w:val="23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+ NVIENTVS CASTR croix.
</w:t>
        <w:br/>
      </w:r>
      <w:r>
        <w:rPr>
          <w:b w:val="true"/>
          <w:color w:val="#383A37"/>
          <w:sz w:val="23"/>
          <w:lang w:val="fr-FR"/>
          <w:spacing w:val="-6"/>
          <w:w w:val="100"/>
          <w:strike w:val="false"/>
          <w:vertAlign w:val="baseline"/>
          <w:rFonts w:ascii="Times New Roman" w:hAnsi="Times New Roman"/>
        </w:rPr>
        <w:t xml:space="preserve">Gariel LIV 29; Poey d'Avant XXXIX 12; Morrison-Grunthal 1613.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383A37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Types féodaux.</w:t>
      </w:r>
    </w:p>
    <w:p>
      <w:pPr>
        <w:ind w:right="0" w:left="0" w:firstLine="0"/>
        <w:spacing w:before="180" w:after="1836" w:line="240" w:lineRule="auto"/>
        <w:jc w:val="left"/>
        <w:rPr>
          <w:b w:val="true"/>
          <w:color w:val="#383A37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710 (674) Denier (3 exemplaires).</w:t>
      </w:r>
    </w:p>
    <w:p>
      <w:pPr>
        <w:ind w:right="36" w:left="0" w:firstLine="0"/>
        <w:spacing w:before="144" w:after="0" w:line="240" w:lineRule="auto"/>
        <w:jc w:val="right"/>
        <w:rPr>
          <w:b w:val="true"/>
          <w:color w:val="#383A37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3C3D39" from="0pt,0.5pt" to="436.9pt,0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383A37"/>
          <w:sz w:val="20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137) (moy. 1.31, 80 %) (LVDOVCVS); Bruère-Allicamps (fin Xe), 1 ex. (D. 62); Le Puy (début XIe),</w:t>
      </w:r>
    </w:p>
    <w:p>
      <w:pPr>
        <w:ind w:right="0" w:left="1152" w:firstLine="0"/>
        <w:spacing w:before="0" w:after="0" w:line="240" w:lineRule="auto"/>
        <w:jc w:val="left"/>
        <w:rPr>
          <w:b w:val="true"/>
          <w:color w:val="#383A37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0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9 ex. (D. 267) (1.22, 1.14, 1.10, 1.10, 0.93, 0.83).</w:t>
      </w:r>
    </w:p>
    <w:p>
      <w:pPr>
        <w:ind w:right="0" w:left="0" w:firstLine="0"/>
        <w:spacing w:before="36" w:after="0" w:line="240" w:lineRule="auto"/>
        <w:jc w:val="left"/>
        <w:rPr>
          <w:b w:val="true"/>
          <w:color w:val="#383A37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670 Collections: New York 0.48. Trésors: Le Puy (début XIe), 3 ex. (D. 267) (0.52, 0.49, 0.35).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383A37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671 Collections: Berlin 1.42. Trésors: Avignon (884-887), ? ex. (D. 27).</w:t>
      </w:r>
    </w:p>
    <w:p>
      <w:pPr>
        <w:ind w:right="0" w:left="1152" w:firstLine="-1152"/>
        <w:spacing w:before="0" w:after="0" w:line="240" w:lineRule="auto"/>
        <w:jc w:val="both"/>
        <w:rPr>
          <w:b w:val="true"/>
          <w:color w:val="#383A37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0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672 Nombreuses variétés de légende, de ponctuation et de gravure (NIVIELLA VICVS). Collections: Berlin 1.66; </w:t>
      </w:r>
      <w:r>
        <w:rPr>
          <w:b w:val="true"/>
          <w:color w:val="#383A37"/>
          <w:sz w:val="20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Bruxelles 1.37, 1.62; Copenhague 1.30; New York 1.68; Paris 104a; Prou 104. Trésors: Ablaincourt</w:t>
        <w:softHyphen/>
      </w:r>
      <w:r>
        <w:rPr>
          <w:b w:val="true"/>
          <w:color w:val="#383A37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ANS (890), ? ex. (MG 84); Laxfield (vers 875), 1 ex. (MG 65); Anglure (879-884), 1 ex. (D. 13); Glisy (890), 2 ex. (D. 154).</w:t>
      </w:r>
    </w:p>
    <w:p>
      <w:pPr>
        <w:ind w:right="0" w:left="1152" w:firstLine="-1152"/>
        <w:spacing w:before="36" w:after="0" w:line="240" w:lineRule="auto"/>
        <w:jc w:val="left"/>
        <w:rPr>
          <w:b w:val="true"/>
          <w:color w:val="#383A37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0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673 Collections: Paris 1.24. Trésors: Chartres (mi-Xe), 1 ex. (D. 85); ? (936-954), ? ex. (D. 404). Duplessy, </w:t>
      </w:r>
      <w:r>
        <w:rPr>
          <w:b w:val="true"/>
          <w:color w:val="#383A37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BSFN, 1984, p. 505-506.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383A37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83A37"/>
          <w:sz w:val="20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674 Trésors: Fécamp (975-980), 3 ex. (D. 137) (0.88).</w:t>
      </w:r>
    </w:p>
    <w:sectPr>
      <w:pgSz w:w="11918" w:h="16854" w:orient="portrait"/>
      <w:type w:val="nextPage"/>
      <w:textDirection w:val="lrTb"/>
      <w:pgMar w:bottom="1098" w:top="86" w:right="1013" w:left="108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+"/>
      <w:start w:val="1"/>
      <w:lvlJc w:val="left"/>
      <w:pPr>
        <w:ind w:left="720"/>
        <w:tabs>
          <w:tab w:val="decimal" w:pos="360"/>
        </w:tabs>
      </w:pPr>
      <w:rPr>
        <w:b w:val="true"/>
        <w:color w:val="#383A37"/>
        <w:sz w:val="23"/>
        <w:lang w:val="fr-FR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bullet"/>
      <w:lvlText w:val="+"/>
      <w:start w:val="1"/>
      <w:lvlJc w:val="left"/>
      <w:pPr>
        <w:ind w:left="720"/>
        <w:tabs>
          <w:tab w:val="decimal" w:pos="288"/>
        </w:tabs>
      </w:pPr>
      <w:rPr>
        <w:b w:val="true"/>
        <w:color w:val="#383A37"/>
        <w:sz w:val="23"/>
        <w:lang w:val="fr-FR"/>
        <w:spacing w:val="-4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