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 ім. І. Сікорського»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автоматизації проектування енергетичних процесів і систем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6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«Операційні системи»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Система команд. Арифметичні команди. Обчислення цілочисельних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арифметичних виразів з використанням команд MUL, IMUL, DIV, IDIV,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ADD, ADC, INC, SUB, SBB, DEC, NEG, CBW, CWD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студент 1 курсу, ТР-15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Руденко</w:t>
      </w:r>
      <w:r>
        <w:rPr>
          <w:rFonts w:hint="default" w:ascii="Times New Roman" w:hAnsi="Times New Roman" w:cs="Times New Roman"/>
          <w:sz w:val="28"/>
          <w:szCs w:val="28"/>
          <w:u w:val="single"/>
          <w:lang w:val="uk-UA"/>
        </w:rPr>
        <w:t xml:space="preserve"> Владислав</w:t>
      </w:r>
    </w:p>
    <w:p>
      <w:pPr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Перевірила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д.т.н., проф. Левченко Л.О.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Мета роботи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/>
          <w:rtl w:val="0"/>
          <w:lang w:val="uk-UA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програмування блоку обчислення арифметичних виразів на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прикладі реалізації математичних формул з використанням арифметичних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команд асемблера за індивідуальними завданнями.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GB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Теор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  <w:lang w:val="uk-UA"/>
        </w:rPr>
        <w:t>е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тична частина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MOVe operand to/from system registers Пересилання операнда у системні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регістри (або з них)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Схема команди: MOV приймальник, джерело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Призначення: пересилання даних між регістрами або регістрами та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пам’яттю. Команда має обмеження: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• копіювання здійснюється з другого операнда у перший;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• значення другого операнда не змінююється;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• обидва оператора не можуть бути з пам’яті;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• лише один з операндів може бути сегментним, приймальником не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може бути регістр CS; не можна пересилати сегментні регістри: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MOV ES, DS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Команда Mov має розширену можливість: для випадку, коли довжина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операндів різна використовується директива заначення типу: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Тип PTR вираз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Оператор PTR може використовуватися з елементами даних, мітками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інструкцій. Він використовує специфікатори типів Byte, Word, Dword, Tbyte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для явного зазначення типу DB, DW, DD, DQ, DT для змінних. Він також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використовує специфікатори типів NEAR, FAR, PROC для явного зазначення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відстані до мітки перреходу. Таким чином, тип – це специфікатор типу,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наприклад, BYTE, а вираз – це змінна або константа.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>Команда ADD використовується для складання двох цілочисельних операндів. Якщо результат складання виходить за межі першого операнда (виникає переповнювання), то врахувати цю ситуацію слід шляхом аналізу прапорцяCF і подальшого можливого застосування команди ADC. Наприклад, складемо значення в регістрі АХ і області пам'яті CHН. При складанні слід врахувати можливість переповнювання.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>Команда ADC використовується при складанні багаторозрядних двійкових чисел. Її можна використовувати як самостійно, так і спільно з командою ADD. При спільному використанні команди ADC з командою ADD складання молодших байтів/слів/подвойних слів здійснюється командою ADD, а вже старші байти/слова/подвойні слова складаються командою ADC, що враховує перенесення з молодших розрядів в старші. Тобто команда ADC додає вміст прапорця перенесення CF (0 або 1) до першого операнда - приймальника, а потім додає до приймальника другийоперанд – джерело.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>Команда SUB діє як приймальник = приймальник – джерело.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>Команда SBB спочатку віднімає вміст прапорця CF з операнда_1 та віднімає з операнда_1 операнд_2: приймальник = приймальник - джерело - перенесення.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 xml:space="preserve">Команда MUL сприймає старший біт в якості біта даних , а не як біт знака. лгоритм роботи команди залежить від формату операнда команди і вимагає явної вказівки місцеположення тільки одного співмножника, який може бутирозташований в пам'яті або в регістрі (перший співмножник).Місцеположення другого співмножника фіксовано і залежить від розмірупершого співмножника: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>• якщо операнд, вказаний в команді, — байт, то другий співмножник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>повинен розташовуватися в 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>• якщо операнд, вказаний в команді, — слово, то другий співмножник повинен розташовуватися в АХ;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>• якщо операнд, вказаний в команді, — подвійне слово, то другий співмножник повинен розташовуватися в EAX. Результат множення поміщається також у фіксоване місце, яке визначається розміром співмножників: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>• при перемноженні байтів результат поміщається в АХ;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>• при перемноженні слів результат поміщається в пару DX:AX (молодші розряди - в AX, старші - в DX) і встанавлюються прапорціпереповнення и перенесення;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uk-UA"/>
        </w:rPr>
        <w:t xml:space="preserve">• при перемноженні подвійних слів результат поміщається в пару ЕDX:EAX (молодші розряди - в ЕAX, старші - в ЕDX) і встанавлюються прапорці переповнення и перенесення.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Завдання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Підготуйте теоретичну частину щодо використання команд, призначених для цілочисельних арифметичних виразів.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Підготуйте і налагодьте програму для обчислення простих формул за зразком. Продемонструйте роботу програми під керуванням налагоджувача, прокоментуйте вміст обчислюваних змінних.</w:t>
      </w:r>
    </w:p>
    <w:p>
      <w:pPr>
        <w:spacing w:after="0" w:line="240" w:lineRule="auto"/>
        <w:jc w:val="center"/>
      </w:pPr>
      <w:r>
        <w:drawing>
          <wp:inline distT="0" distB="0" distL="114300" distR="114300">
            <wp:extent cx="3038475" cy="36195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after="0" w:line="240" w:lineRule="auto"/>
        <w:jc w:val="center"/>
        <w:rPr>
          <w:rFonts w:hint="default"/>
          <w:lang w:val="en-GB"/>
        </w:rPr>
      </w:pPr>
      <w:r>
        <w:t xml:space="preserve">Додаток  </w:t>
      </w:r>
      <w:r>
        <w:fldChar w:fldCharType="begin"/>
      </w:r>
      <w:r>
        <w:instrText xml:space="preserve"> SEQ Додаток_ \* ARABIC </w:instrText>
      </w:r>
      <w:r>
        <w:fldChar w:fldCharType="separate"/>
      </w:r>
      <w:r>
        <w:t>1</w:t>
      </w:r>
      <w:r>
        <w:fldChar w:fldCharType="end"/>
      </w:r>
      <w:r>
        <w:rPr>
          <w:lang w:val="uk-UA"/>
        </w:rPr>
        <w:t xml:space="preserve"> (завдання згідно варіанту)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  <w:t>Результати роботи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0" w:firstLineChars="150"/>
        <w:jc w:val="center"/>
        <w:textAlignment w:val="auto"/>
      </w:pPr>
      <w:bookmarkStart w:id="0" w:name="_GoBack"/>
      <w:r>
        <w:drawing>
          <wp:inline distT="0" distB="0" distL="114300" distR="114300">
            <wp:extent cx="2816860" cy="3875405"/>
            <wp:effectExtent l="0" t="0" r="2540" b="1079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0" w:firstLineChars="150"/>
        <w:jc w:val="center"/>
        <w:textAlignment w:val="auto"/>
      </w:pPr>
      <w:r>
        <w:drawing>
          <wp:inline distT="0" distB="0" distL="114300" distR="114300">
            <wp:extent cx="2860040" cy="2247265"/>
            <wp:effectExtent l="0" t="0" r="5080" b="825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00" w:firstLineChars="150"/>
        <w:jc w:val="center"/>
        <w:textAlignment w:val="auto"/>
        <w:rPr>
          <w:rFonts w:hint="default" w:ascii="Times New Roman" w:hAnsi="Times New Roman" w:cs="Times New Roman"/>
          <w:rtl w:val="0"/>
          <w:lang w:val="uk-UA"/>
        </w:rPr>
      </w:pPr>
      <w:r>
        <w:rPr>
          <w:rFonts w:hint="default" w:ascii="Times New Roman" w:hAnsi="Times New Roman" w:cs="Times New Roman"/>
        </w:rPr>
        <w:t xml:space="preserve">Додаток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Додаток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lang w:val="uk-UA"/>
        </w:rPr>
        <w:t xml:space="preserve"> (Код Програми)</w:t>
      </w:r>
    </w:p>
    <w:p>
      <w:pPr>
        <w:jc w:val="center"/>
      </w:pPr>
      <w:r>
        <w:drawing>
          <wp:inline distT="0" distB="0" distL="114300" distR="114300">
            <wp:extent cx="6029325" cy="2686050"/>
            <wp:effectExtent l="0" t="0" r="5715" b="1143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lang w:val="uk-UA"/>
        </w:rPr>
      </w:pPr>
      <w:r>
        <w:t xml:space="preserve">Додаток  </w:t>
      </w:r>
      <w:r>
        <w:fldChar w:fldCharType="begin"/>
      </w:r>
      <w:r>
        <w:instrText xml:space="preserve"> SEQ Додаток_ \* ARABIC </w:instrText>
      </w:r>
      <w:r>
        <w:fldChar w:fldCharType="separate"/>
      </w:r>
      <w:r>
        <w:t>2</w:t>
      </w:r>
      <w:r>
        <w:fldChar w:fldCharType="end"/>
      </w:r>
      <w:r>
        <w:rPr>
          <w:lang w:val="uk-UA"/>
        </w:rPr>
        <w:t xml:space="preserve"> (Створення та компіляція програми)</w:t>
      </w:r>
    </w:p>
    <w:p>
      <w:pPr>
        <w:jc w:val="center"/>
      </w:pPr>
      <w:r>
        <w:drawing>
          <wp:inline distT="0" distB="0" distL="114300" distR="114300">
            <wp:extent cx="5686425" cy="3817620"/>
            <wp:effectExtent l="0" t="0" r="13335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lang w:val="uk-UA"/>
        </w:rPr>
      </w:pPr>
      <w:r>
        <w:t xml:space="preserve">Додаток  </w:t>
      </w:r>
      <w:r>
        <w:fldChar w:fldCharType="begin"/>
      </w:r>
      <w:r>
        <w:instrText xml:space="preserve"> SEQ Додаток_ \* ARABIC </w:instrText>
      </w:r>
      <w:r>
        <w:fldChar w:fldCharType="separate"/>
      </w:r>
      <w:r>
        <w:t>3</w:t>
      </w:r>
      <w:r>
        <w:fldChar w:fldCharType="end"/>
      </w:r>
      <w:r>
        <w:rPr>
          <w:lang w:val="uk-UA"/>
        </w:rPr>
        <w:t xml:space="preserve"> (Проходження програми в турбо-дебагері)</w:t>
      </w:r>
    </w:p>
    <w:p>
      <w:pPr>
        <w:jc w:val="center"/>
      </w:pPr>
      <w:r>
        <w:drawing>
          <wp:inline distT="0" distB="0" distL="114300" distR="114300">
            <wp:extent cx="1085850" cy="428625"/>
            <wp:effectExtent l="0" t="0" r="11430" b="1333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/>
          <w:lang w:val="en-GB"/>
        </w:rPr>
      </w:pPr>
      <w:r>
        <w:t xml:space="preserve">Додаток  </w:t>
      </w:r>
      <w:r>
        <w:fldChar w:fldCharType="begin"/>
      </w:r>
      <w:r>
        <w:instrText xml:space="preserve"> SEQ Додаток_ \* ARABIC </w:instrText>
      </w:r>
      <w:r>
        <w:fldChar w:fldCharType="separate"/>
      </w:r>
      <w:r>
        <w:t>4</w:t>
      </w:r>
      <w:r>
        <w:fldChar w:fldCharType="end"/>
      </w:r>
      <w:r>
        <w:rPr>
          <w:lang w:val="uk-UA"/>
        </w:rPr>
        <w:t xml:space="preserve"> (результат програми при а= 12, с=3, б=1</w:t>
      </w:r>
      <w:r>
        <w:rPr>
          <w:rFonts w:hint="default"/>
          <w:lang w:val="en-GB"/>
        </w:rPr>
        <w:t>)</w:t>
      </w:r>
    </w:p>
    <w:p>
      <w:pPr>
        <w:jc w:val="center"/>
      </w:pPr>
      <w:r>
        <w:drawing>
          <wp:inline distT="0" distB="0" distL="114300" distR="114300">
            <wp:extent cx="3295650" cy="1485900"/>
            <wp:effectExtent l="0" t="0" r="11430" b="762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/>
          <w:lang w:val="uk-UA"/>
        </w:rPr>
      </w:pPr>
      <w:r>
        <w:t xml:space="preserve">Додаток  </w:t>
      </w:r>
      <w:r>
        <w:fldChar w:fldCharType="begin"/>
      </w:r>
      <w:r>
        <w:instrText xml:space="preserve"> SEQ Додаток_ \* ARABIC </w:instrText>
      </w:r>
      <w:r>
        <w:fldChar w:fldCharType="separate"/>
      </w:r>
      <w:r>
        <w:t>5</w:t>
      </w:r>
      <w:r>
        <w:fldChar w:fldCharType="end"/>
      </w:r>
      <w:r>
        <w:rPr>
          <w:lang w:val="uk-UA"/>
        </w:rPr>
        <w:t xml:space="preserve"> (Перевірка результатів за допомогою калькулятора)</w:t>
      </w:r>
    </w:p>
    <w:p>
      <w:pPr>
        <w:rPr>
          <w:rFonts w:hint="default"/>
          <w:rtl w:val="0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Висновок: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uk-UA"/>
        </w:rPr>
        <w:t>В результаті викоанння лабораторної роботи №6 було ознайомлено з способами реалізації блоку обислення арифметичних виразів з використанням арифметичних команд. Було досліджено особливості роботи цих команд. Та на їх основі створенно програму, яка обчислює значення деякого виразу з використанням деяких змінних а,б,с. В ході виконання було виявлено та виправлено деяку кількість помилок.</w:t>
      </w:r>
    </w:p>
    <w:sectPr>
      <w:pgSz w:w="11906" w:h="16838"/>
      <w:pgMar w:top="567" w:right="567" w:bottom="567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73B"/>
    <w:rsid w:val="00004C05"/>
    <w:rsid w:val="000246A5"/>
    <w:rsid w:val="0002700A"/>
    <w:rsid w:val="000431F0"/>
    <w:rsid w:val="000A133E"/>
    <w:rsid w:val="000A6553"/>
    <w:rsid w:val="000B1000"/>
    <w:rsid w:val="00123613"/>
    <w:rsid w:val="0013546A"/>
    <w:rsid w:val="00160DCB"/>
    <w:rsid w:val="00197FBF"/>
    <w:rsid w:val="001C208D"/>
    <w:rsid w:val="001C3B06"/>
    <w:rsid w:val="00231224"/>
    <w:rsid w:val="00285DC8"/>
    <w:rsid w:val="00313E14"/>
    <w:rsid w:val="0033258C"/>
    <w:rsid w:val="003432FC"/>
    <w:rsid w:val="003541B4"/>
    <w:rsid w:val="00375B50"/>
    <w:rsid w:val="00377DB7"/>
    <w:rsid w:val="00385B75"/>
    <w:rsid w:val="003A27D9"/>
    <w:rsid w:val="003C194F"/>
    <w:rsid w:val="0044040C"/>
    <w:rsid w:val="004D5022"/>
    <w:rsid w:val="004D75D5"/>
    <w:rsid w:val="004E70CA"/>
    <w:rsid w:val="005528FB"/>
    <w:rsid w:val="00552EAD"/>
    <w:rsid w:val="00564F96"/>
    <w:rsid w:val="005C1331"/>
    <w:rsid w:val="005C7FD8"/>
    <w:rsid w:val="005F011B"/>
    <w:rsid w:val="006071F0"/>
    <w:rsid w:val="00610F3B"/>
    <w:rsid w:val="00657085"/>
    <w:rsid w:val="00664188"/>
    <w:rsid w:val="00683936"/>
    <w:rsid w:val="006962C2"/>
    <w:rsid w:val="006A2D62"/>
    <w:rsid w:val="006D1553"/>
    <w:rsid w:val="006D27EA"/>
    <w:rsid w:val="006E7F96"/>
    <w:rsid w:val="00707E2A"/>
    <w:rsid w:val="007110E2"/>
    <w:rsid w:val="00754457"/>
    <w:rsid w:val="0079299B"/>
    <w:rsid w:val="00795844"/>
    <w:rsid w:val="00796F6C"/>
    <w:rsid w:val="007A0337"/>
    <w:rsid w:val="007A589A"/>
    <w:rsid w:val="007E0BF6"/>
    <w:rsid w:val="00800572"/>
    <w:rsid w:val="0080061B"/>
    <w:rsid w:val="008307E1"/>
    <w:rsid w:val="0086319D"/>
    <w:rsid w:val="008730E6"/>
    <w:rsid w:val="00883782"/>
    <w:rsid w:val="00920CBF"/>
    <w:rsid w:val="00927E48"/>
    <w:rsid w:val="00943B9E"/>
    <w:rsid w:val="009915DD"/>
    <w:rsid w:val="009C45FB"/>
    <w:rsid w:val="009D3E23"/>
    <w:rsid w:val="009F4820"/>
    <w:rsid w:val="00A32CE1"/>
    <w:rsid w:val="00A47E98"/>
    <w:rsid w:val="00A6252D"/>
    <w:rsid w:val="00A63B89"/>
    <w:rsid w:val="00A77595"/>
    <w:rsid w:val="00A9273B"/>
    <w:rsid w:val="00AA01DD"/>
    <w:rsid w:val="00AB15AF"/>
    <w:rsid w:val="00AB22BD"/>
    <w:rsid w:val="00AD4762"/>
    <w:rsid w:val="00AF46AB"/>
    <w:rsid w:val="00B12C24"/>
    <w:rsid w:val="00B36205"/>
    <w:rsid w:val="00B6502B"/>
    <w:rsid w:val="00B84805"/>
    <w:rsid w:val="00B97330"/>
    <w:rsid w:val="00BA7469"/>
    <w:rsid w:val="00BD3C23"/>
    <w:rsid w:val="00C64384"/>
    <w:rsid w:val="00CA74C4"/>
    <w:rsid w:val="00CA769C"/>
    <w:rsid w:val="00CC0312"/>
    <w:rsid w:val="00CD255D"/>
    <w:rsid w:val="00CE66CC"/>
    <w:rsid w:val="00D11399"/>
    <w:rsid w:val="00D55BD8"/>
    <w:rsid w:val="00D72466"/>
    <w:rsid w:val="00DB79F8"/>
    <w:rsid w:val="00DD465E"/>
    <w:rsid w:val="00DF790D"/>
    <w:rsid w:val="00E04D0A"/>
    <w:rsid w:val="00E12D04"/>
    <w:rsid w:val="00E17449"/>
    <w:rsid w:val="00E26805"/>
    <w:rsid w:val="00E446B5"/>
    <w:rsid w:val="00E64557"/>
    <w:rsid w:val="00E8150A"/>
    <w:rsid w:val="00EA22D8"/>
    <w:rsid w:val="00EB2AB1"/>
    <w:rsid w:val="00EC1D41"/>
    <w:rsid w:val="00F03E32"/>
    <w:rsid w:val="00F75FEF"/>
    <w:rsid w:val="00F82814"/>
    <w:rsid w:val="00FA1F2C"/>
    <w:rsid w:val="00FE00CA"/>
    <w:rsid w:val="0FD66F5E"/>
    <w:rsid w:val="1E087BEE"/>
    <w:rsid w:val="249E2847"/>
    <w:rsid w:val="25B40E04"/>
    <w:rsid w:val="40A57660"/>
    <w:rsid w:val="61690813"/>
    <w:rsid w:val="6995164E"/>
    <w:rsid w:val="715F66EB"/>
    <w:rsid w:val="72986BC7"/>
    <w:rsid w:val="74CE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35"/>
    <w:rPr>
      <w:rFonts w:ascii="Arial" w:hAnsi="Arial" w:eastAsia="黑体" w:cs="Arial"/>
      <w:sz w:val="20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02565-2873-4A48-9F50-63AA07C62C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634</Words>
  <Characters>3614</Characters>
  <Lines>30</Lines>
  <Paragraphs>8</Paragraphs>
  <TotalTime>0</TotalTime>
  <ScaleCrop>false</ScaleCrop>
  <LinksUpToDate>false</LinksUpToDate>
  <CharactersWithSpaces>4240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2022-06-03T08:28:00Z</dcterms:created>
  <dc:creator>Admin</dc:creator>
  <cp:lastModifiedBy>HeTic</cp:lastModifiedBy>
  <dcterms:modified xsi:type="dcterms:W3CDTF">2022-06-26T13:47:05Z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5B625E40944846F3A4291DB397BADA34</vt:lpwstr>
  </property>
</Properties>
</file>