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5D4" w:rsidRDefault="005055D4" w:rsidP="005055D4">
      <w:pPr>
        <w:pStyle w:val="Titre1"/>
      </w:pPr>
      <w:r>
        <w:t>DOCUMENT : Handicap</w:t>
      </w:r>
    </w:p>
    <w:p w:rsidR="00142EFD" w:rsidRPr="00142EFD" w:rsidRDefault="00142EFD" w:rsidP="00142EFD"/>
    <w:p w:rsidR="005055D4" w:rsidRDefault="005055D4" w:rsidP="005055D4"/>
    <w:p w:rsidR="005055D4" w:rsidRDefault="005055D4" w:rsidP="005055D4"/>
    <w:sdt>
      <w:sdtPr>
        <w:id w:val="-8469400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055D4" w:rsidRDefault="005055D4" w:rsidP="005055D4">
          <w:pPr>
            <w:pStyle w:val="En-ttedetabledesmatires"/>
          </w:pPr>
          <w:r>
            <w:t>Table des matières</w:t>
          </w:r>
        </w:p>
        <w:p w:rsidR="005055D4" w:rsidRDefault="005055D4" w:rsidP="005055D4">
          <w:pPr>
            <w:pStyle w:val="TM1"/>
            <w:tabs>
              <w:tab w:val="right" w:leader="dot" w:pos="9628"/>
            </w:tabs>
            <w:rPr>
              <w:rFonts w:eastAsiaTheme="minorEastAsia"/>
              <w:noProof/>
              <w:lang w:eastAsia="fr-FR"/>
            </w:rPr>
          </w:pPr>
          <w:r>
            <w:fldChar w:fldCharType="begin"/>
          </w:r>
          <w:r>
            <w:instrText xml:space="preserve"> TOC \o "1-3" \h \z \u </w:instrText>
          </w:r>
          <w:r>
            <w:fldChar w:fldCharType="separate"/>
          </w:r>
          <w:hyperlink w:anchor="_Toc469387557" w:history="1">
            <w:r w:rsidRPr="00CF3630">
              <w:rPr>
                <w:rStyle w:val="Lienhypertexte"/>
                <w:noProof/>
              </w:rPr>
              <w:t>L’handicap</w:t>
            </w:r>
            <w:r>
              <w:rPr>
                <w:noProof/>
                <w:webHidden/>
              </w:rPr>
              <w:tab/>
            </w:r>
            <w:r>
              <w:rPr>
                <w:noProof/>
                <w:webHidden/>
              </w:rPr>
              <w:fldChar w:fldCharType="begin"/>
            </w:r>
            <w:r>
              <w:rPr>
                <w:noProof/>
                <w:webHidden/>
              </w:rPr>
              <w:instrText xml:space="preserve"> PAGEREF _Toc469387557 \h </w:instrText>
            </w:r>
            <w:r>
              <w:rPr>
                <w:noProof/>
                <w:webHidden/>
              </w:rPr>
            </w:r>
            <w:r>
              <w:rPr>
                <w:noProof/>
                <w:webHidden/>
              </w:rPr>
              <w:fldChar w:fldCharType="separate"/>
            </w:r>
            <w:r>
              <w:rPr>
                <w:noProof/>
                <w:webHidden/>
              </w:rPr>
              <w:t>2</w:t>
            </w:r>
            <w:r>
              <w:rPr>
                <w:noProof/>
                <w:webHidden/>
              </w:rPr>
              <w:fldChar w:fldCharType="end"/>
            </w:r>
          </w:hyperlink>
        </w:p>
        <w:p w:rsidR="005055D4" w:rsidRDefault="005055D4" w:rsidP="005055D4">
          <w:pPr>
            <w:pStyle w:val="TM2"/>
            <w:tabs>
              <w:tab w:val="right" w:leader="dot" w:pos="9628"/>
            </w:tabs>
            <w:rPr>
              <w:rFonts w:eastAsiaTheme="minorEastAsia"/>
              <w:noProof/>
              <w:lang w:eastAsia="fr-FR"/>
            </w:rPr>
          </w:pPr>
          <w:hyperlink w:anchor="_Toc469387558" w:history="1">
            <w:r w:rsidRPr="00CF3630">
              <w:rPr>
                <w:rStyle w:val="Lienhypertexte"/>
                <w:noProof/>
              </w:rPr>
              <w:t>Définition :</w:t>
            </w:r>
            <w:r>
              <w:rPr>
                <w:noProof/>
                <w:webHidden/>
              </w:rPr>
              <w:tab/>
            </w:r>
            <w:r>
              <w:rPr>
                <w:noProof/>
                <w:webHidden/>
              </w:rPr>
              <w:fldChar w:fldCharType="begin"/>
            </w:r>
            <w:r>
              <w:rPr>
                <w:noProof/>
                <w:webHidden/>
              </w:rPr>
              <w:instrText xml:space="preserve"> PAGEREF _Toc469387558 \h </w:instrText>
            </w:r>
            <w:r>
              <w:rPr>
                <w:noProof/>
                <w:webHidden/>
              </w:rPr>
            </w:r>
            <w:r>
              <w:rPr>
                <w:noProof/>
                <w:webHidden/>
              </w:rPr>
              <w:fldChar w:fldCharType="separate"/>
            </w:r>
            <w:r>
              <w:rPr>
                <w:noProof/>
                <w:webHidden/>
              </w:rPr>
              <w:t>2</w:t>
            </w:r>
            <w:r>
              <w:rPr>
                <w:noProof/>
                <w:webHidden/>
              </w:rPr>
              <w:fldChar w:fldCharType="end"/>
            </w:r>
          </w:hyperlink>
        </w:p>
        <w:p w:rsidR="005055D4" w:rsidRDefault="005055D4" w:rsidP="005055D4">
          <w:pPr>
            <w:pStyle w:val="TM2"/>
            <w:tabs>
              <w:tab w:val="right" w:leader="dot" w:pos="9628"/>
            </w:tabs>
            <w:rPr>
              <w:rFonts w:eastAsiaTheme="minorEastAsia"/>
              <w:noProof/>
              <w:lang w:eastAsia="fr-FR"/>
            </w:rPr>
          </w:pPr>
          <w:hyperlink w:anchor="_Toc469387559" w:history="1">
            <w:r w:rsidRPr="00CF3630">
              <w:rPr>
                <w:rStyle w:val="Lienhypertexte"/>
                <w:noProof/>
                <w:shd w:val="clear" w:color="auto" w:fill="FFFFFF"/>
              </w:rPr>
              <w:t>Types :</w:t>
            </w:r>
            <w:r>
              <w:rPr>
                <w:noProof/>
                <w:webHidden/>
              </w:rPr>
              <w:tab/>
            </w:r>
            <w:r>
              <w:rPr>
                <w:noProof/>
                <w:webHidden/>
              </w:rPr>
              <w:fldChar w:fldCharType="begin"/>
            </w:r>
            <w:r>
              <w:rPr>
                <w:noProof/>
                <w:webHidden/>
              </w:rPr>
              <w:instrText xml:space="preserve"> PAGEREF _Toc469387559 \h </w:instrText>
            </w:r>
            <w:r>
              <w:rPr>
                <w:noProof/>
                <w:webHidden/>
              </w:rPr>
            </w:r>
            <w:r>
              <w:rPr>
                <w:noProof/>
                <w:webHidden/>
              </w:rPr>
              <w:fldChar w:fldCharType="separate"/>
            </w:r>
            <w:r>
              <w:rPr>
                <w:noProof/>
                <w:webHidden/>
              </w:rPr>
              <w:t>3</w:t>
            </w:r>
            <w:r>
              <w:rPr>
                <w:noProof/>
                <w:webHidden/>
              </w:rPr>
              <w:fldChar w:fldCharType="end"/>
            </w:r>
          </w:hyperlink>
        </w:p>
        <w:p w:rsidR="005055D4" w:rsidRDefault="005055D4" w:rsidP="005055D4">
          <w:pPr>
            <w:pStyle w:val="TM3"/>
            <w:tabs>
              <w:tab w:val="right" w:leader="dot" w:pos="9628"/>
            </w:tabs>
            <w:rPr>
              <w:rFonts w:eastAsiaTheme="minorEastAsia"/>
              <w:noProof/>
              <w:lang w:eastAsia="fr-FR"/>
            </w:rPr>
          </w:pPr>
          <w:hyperlink w:anchor="_Toc469387560" w:history="1">
            <w:r w:rsidRPr="00CF3630">
              <w:rPr>
                <w:rStyle w:val="Lienhypertexte"/>
                <w:noProof/>
              </w:rPr>
              <w:t>Handicap mental (déficience intellectuelle) :</w:t>
            </w:r>
            <w:r>
              <w:rPr>
                <w:noProof/>
                <w:webHidden/>
              </w:rPr>
              <w:tab/>
            </w:r>
            <w:r>
              <w:rPr>
                <w:noProof/>
                <w:webHidden/>
              </w:rPr>
              <w:fldChar w:fldCharType="begin"/>
            </w:r>
            <w:r>
              <w:rPr>
                <w:noProof/>
                <w:webHidden/>
              </w:rPr>
              <w:instrText xml:space="preserve"> PAGEREF _Toc469387560 \h </w:instrText>
            </w:r>
            <w:r>
              <w:rPr>
                <w:noProof/>
                <w:webHidden/>
              </w:rPr>
            </w:r>
            <w:r>
              <w:rPr>
                <w:noProof/>
                <w:webHidden/>
              </w:rPr>
              <w:fldChar w:fldCharType="separate"/>
            </w:r>
            <w:r>
              <w:rPr>
                <w:noProof/>
                <w:webHidden/>
              </w:rPr>
              <w:t>3</w:t>
            </w:r>
            <w:r>
              <w:rPr>
                <w:noProof/>
                <w:webHidden/>
              </w:rPr>
              <w:fldChar w:fldCharType="end"/>
            </w:r>
          </w:hyperlink>
        </w:p>
        <w:p w:rsidR="005055D4" w:rsidRDefault="005055D4" w:rsidP="005055D4">
          <w:pPr>
            <w:pStyle w:val="TM3"/>
            <w:tabs>
              <w:tab w:val="right" w:leader="dot" w:pos="9628"/>
            </w:tabs>
            <w:rPr>
              <w:rFonts w:eastAsiaTheme="minorEastAsia"/>
              <w:noProof/>
              <w:lang w:eastAsia="fr-FR"/>
            </w:rPr>
          </w:pPr>
          <w:hyperlink w:anchor="_Toc469387561" w:history="1">
            <w:r w:rsidRPr="00CF3630">
              <w:rPr>
                <w:rStyle w:val="Lienhypertexte"/>
                <w:noProof/>
              </w:rPr>
              <w:t>Handicap auditif :</w:t>
            </w:r>
            <w:r>
              <w:rPr>
                <w:noProof/>
                <w:webHidden/>
              </w:rPr>
              <w:tab/>
            </w:r>
            <w:r>
              <w:rPr>
                <w:noProof/>
                <w:webHidden/>
              </w:rPr>
              <w:fldChar w:fldCharType="begin"/>
            </w:r>
            <w:r>
              <w:rPr>
                <w:noProof/>
                <w:webHidden/>
              </w:rPr>
              <w:instrText xml:space="preserve"> PAGEREF _Toc469387561 \h </w:instrText>
            </w:r>
            <w:r>
              <w:rPr>
                <w:noProof/>
                <w:webHidden/>
              </w:rPr>
            </w:r>
            <w:r>
              <w:rPr>
                <w:noProof/>
                <w:webHidden/>
              </w:rPr>
              <w:fldChar w:fldCharType="separate"/>
            </w:r>
            <w:r>
              <w:rPr>
                <w:noProof/>
                <w:webHidden/>
              </w:rPr>
              <w:t>3</w:t>
            </w:r>
            <w:r>
              <w:rPr>
                <w:noProof/>
                <w:webHidden/>
              </w:rPr>
              <w:fldChar w:fldCharType="end"/>
            </w:r>
          </w:hyperlink>
        </w:p>
        <w:p w:rsidR="005055D4" w:rsidRDefault="005055D4" w:rsidP="005055D4">
          <w:pPr>
            <w:pStyle w:val="TM3"/>
            <w:tabs>
              <w:tab w:val="right" w:leader="dot" w:pos="9628"/>
            </w:tabs>
            <w:rPr>
              <w:rFonts w:eastAsiaTheme="minorEastAsia"/>
              <w:noProof/>
              <w:lang w:eastAsia="fr-FR"/>
            </w:rPr>
          </w:pPr>
          <w:hyperlink w:anchor="_Toc469387562" w:history="1">
            <w:r w:rsidRPr="00CF3630">
              <w:rPr>
                <w:rStyle w:val="Lienhypertexte"/>
                <w:noProof/>
                <w:shd w:val="clear" w:color="auto" w:fill="FFFFFF"/>
              </w:rPr>
              <w:t>Handicap visuel :</w:t>
            </w:r>
            <w:r>
              <w:rPr>
                <w:noProof/>
                <w:webHidden/>
              </w:rPr>
              <w:tab/>
            </w:r>
            <w:r>
              <w:rPr>
                <w:noProof/>
                <w:webHidden/>
              </w:rPr>
              <w:fldChar w:fldCharType="begin"/>
            </w:r>
            <w:r>
              <w:rPr>
                <w:noProof/>
                <w:webHidden/>
              </w:rPr>
              <w:instrText xml:space="preserve"> PAGEREF _Toc469387562 \h </w:instrText>
            </w:r>
            <w:r>
              <w:rPr>
                <w:noProof/>
                <w:webHidden/>
              </w:rPr>
            </w:r>
            <w:r>
              <w:rPr>
                <w:noProof/>
                <w:webHidden/>
              </w:rPr>
              <w:fldChar w:fldCharType="separate"/>
            </w:r>
            <w:r>
              <w:rPr>
                <w:noProof/>
                <w:webHidden/>
              </w:rPr>
              <w:t>4</w:t>
            </w:r>
            <w:r>
              <w:rPr>
                <w:noProof/>
                <w:webHidden/>
              </w:rPr>
              <w:fldChar w:fldCharType="end"/>
            </w:r>
          </w:hyperlink>
        </w:p>
        <w:p w:rsidR="005055D4" w:rsidRDefault="005055D4" w:rsidP="005055D4">
          <w:pPr>
            <w:pStyle w:val="TM3"/>
            <w:tabs>
              <w:tab w:val="right" w:leader="dot" w:pos="9628"/>
            </w:tabs>
            <w:rPr>
              <w:rFonts w:eastAsiaTheme="minorEastAsia"/>
              <w:noProof/>
              <w:lang w:eastAsia="fr-FR"/>
            </w:rPr>
          </w:pPr>
          <w:hyperlink w:anchor="_Toc469387563" w:history="1">
            <w:r w:rsidRPr="00CF3630">
              <w:rPr>
                <w:rStyle w:val="Lienhypertexte"/>
                <w:noProof/>
              </w:rPr>
              <w:t>Handicap moteur :</w:t>
            </w:r>
            <w:r>
              <w:rPr>
                <w:noProof/>
                <w:webHidden/>
              </w:rPr>
              <w:tab/>
            </w:r>
            <w:r>
              <w:rPr>
                <w:noProof/>
                <w:webHidden/>
              </w:rPr>
              <w:fldChar w:fldCharType="begin"/>
            </w:r>
            <w:r>
              <w:rPr>
                <w:noProof/>
                <w:webHidden/>
              </w:rPr>
              <w:instrText xml:space="preserve"> PAGEREF _Toc469387563 \h </w:instrText>
            </w:r>
            <w:r>
              <w:rPr>
                <w:noProof/>
                <w:webHidden/>
              </w:rPr>
            </w:r>
            <w:r>
              <w:rPr>
                <w:noProof/>
                <w:webHidden/>
              </w:rPr>
              <w:fldChar w:fldCharType="separate"/>
            </w:r>
            <w:r>
              <w:rPr>
                <w:noProof/>
                <w:webHidden/>
              </w:rPr>
              <w:t>4</w:t>
            </w:r>
            <w:r>
              <w:rPr>
                <w:noProof/>
                <w:webHidden/>
              </w:rPr>
              <w:fldChar w:fldCharType="end"/>
            </w:r>
          </w:hyperlink>
        </w:p>
        <w:p w:rsidR="005055D4" w:rsidRDefault="005055D4" w:rsidP="005055D4">
          <w:pPr>
            <w:pStyle w:val="TM3"/>
            <w:tabs>
              <w:tab w:val="right" w:leader="dot" w:pos="9628"/>
            </w:tabs>
            <w:rPr>
              <w:rFonts w:eastAsiaTheme="minorEastAsia"/>
              <w:noProof/>
              <w:lang w:eastAsia="fr-FR"/>
            </w:rPr>
          </w:pPr>
          <w:hyperlink w:anchor="_Toc469387564" w:history="1">
            <w:r w:rsidRPr="00CF3630">
              <w:rPr>
                <w:rStyle w:val="Lienhypertexte"/>
                <w:noProof/>
              </w:rPr>
              <w:t>Handicap psychique :</w:t>
            </w:r>
            <w:r>
              <w:rPr>
                <w:noProof/>
                <w:webHidden/>
              </w:rPr>
              <w:tab/>
            </w:r>
            <w:r>
              <w:rPr>
                <w:noProof/>
                <w:webHidden/>
              </w:rPr>
              <w:fldChar w:fldCharType="begin"/>
            </w:r>
            <w:r>
              <w:rPr>
                <w:noProof/>
                <w:webHidden/>
              </w:rPr>
              <w:instrText xml:space="preserve"> PAGEREF _Toc469387564 \h </w:instrText>
            </w:r>
            <w:r>
              <w:rPr>
                <w:noProof/>
                <w:webHidden/>
              </w:rPr>
            </w:r>
            <w:r>
              <w:rPr>
                <w:noProof/>
                <w:webHidden/>
              </w:rPr>
              <w:fldChar w:fldCharType="separate"/>
            </w:r>
            <w:r>
              <w:rPr>
                <w:noProof/>
                <w:webHidden/>
              </w:rPr>
              <w:t>4</w:t>
            </w:r>
            <w:r>
              <w:rPr>
                <w:noProof/>
                <w:webHidden/>
              </w:rPr>
              <w:fldChar w:fldCharType="end"/>
            </w:r>
          </w:hyperlink>
        </w:p>
        <w:p w:rsidR="005055D4" w:rsidRDefault="005055D4" w:rsidP="005055D4">
          <w:pPr>
            <w:pStyle w:val="TM3"/>
            <w:tabs>
              <w:tab w:val="right" w:leader="dot" w:pos="9628"/>
            </w:tabs>
            <w:rPr>
              <w:rFonts w:eastAsiaTheme="minorEastAsia"/>
              <w:noProof/>
              <w:lang w:eastAsia="fr-FR"/>
            </w:rPr>
          </w:pPr>
          <w:hyperlink w:anchor="_Toc469387565" w:history="1">
            <w:r w:rsidRPr="00CF3630">
              <w:rPr>
                <w:rStyle w:val="Lienhypertexte"/>
                <w:noProof/>
                <w:shd w:val="clear" w:color="auto" w:fill="FFFFFF"/>
              </w:rPr>
              <w:t>Les troubles DYS :</w:t>
            </w:r>
            <w:r>
              <w:rPr>
                <w:noProof/>
                <w:webHidden/>
              </w:rPr>
              <w:tab/>
            </w:r>
            <w:r>
              <w:rPr>
                <w:noProof/>
                <w:webHidden/>
              </w:rPr>
              <w:fldChar w:fldCharType="begin"/>
            </w:r>
            <w:r>
              <w:rPr>
                <w:noProof/>
                <w:webHidden/>
              </w:rPr>
              <w:instrText xml:space="preserve"> PAGEREF _Toc469387565 \h </w:instrText>
            </w:r>
            <w:r>
              <w:rPr>
                <w:noProof/>
                <w:webHidden/>
              </w:rPr>
            </w:r>
            <w:r>
              <w:rPr>
                <w:noProof/>
                <w:webHidden/>
              </w:rPr>
              <w:fldChar w:fldCharType="separate"/>
            </w:r>
            <w:r>
              <w:rPr>
                <w:noProof/>
                <w:webHidden/>
              </w:rPr>
              <w:t>5</w:t>
            </w:r>
            <w:r>
              <w:rPr>
                <w:noProof/>
                <w:webHidden/>
              </w:rPr>
              <w:fldChar w:fldCharType="end"/>
            </w:r>
          </w:hyperlink>
        </w:p>
        <w:p w:rsidR="005055D4" w:rsidRDefault="005055D4" w:rsidP="005055D4">
          <w:pPr>
            <w:rPr>
              <w:b/>
              <w:bCs/>
            </w:rPr>
          </w:pPr>
          <w:r>
            <w:rPr>
              <w:b/>
              <w:bCs/>
            </w:rPr>
            <w:fldChar w:fldCharType="end"/>
          </w:r>
        </w:p>
      </w:sdtContent>
    </w:sdt>
    <w:p w:rsidR="005055D4" w:rsidRDefault="005055D4" w:rsidP="005055D4"/>
    <w:p w:rsidR="005055D4" w:rsidRPr="005055D4" w:rsidRDefault="005055D4" w:rsidP="005055D4"/>
    <w:p w:rsidR="00643695" w:rsidRDefault="00643695" w:rsidP="000217A2">
      <w:pPr>
        <w:pStyle w:val="Titre1"/>
      </w:pPr>
    </w:p>
    <w:p w:rsidR="00142EFD" w:rsidRDefault="00142EFD" w:rsidP="00142EFD"/>
    <w:p w:rsidR="00142EFD" w:rsidRDefault="00142EFD" w:rsidP="00142EFD"/>
    <w:p w:rsidR="00142EFD" w:rsidRDefault="00142EFD" w:rsidP="00142EFD"/>
    <w:p w:rsidR="00142EFD" w:rsidRDefault="00142EFD" w:rsidP="00142EFD"/>
    <w:p w:rsidR="00142EFD" w:rsidRDefault="00142EFD" w:rsidP="00142EFD"/>
    <w:p w:rsidR="00142EFD" w:rsidRDefault="00142EFD" w:rsidP="00142EFD"/>
    <w:p w:rsidR="00142EFD" w:rsidRDefault="00142EFD" w:rsidP="00142EFD"/>
    <w:p w:rsidR="00142EFD" w:rsidRDefault="00142EFD" w:rsidP="00142EFD"/>
    <w:p w:rsidR="00142EFD" w:rsidRDefault="00142EFD" w:rsidP="00142EFD"/>
    <w:p w:rsidR="00142EFD" w:rsidRPr="00142EFD" w:rsidRDefault="00142EFD" w:rsidP="00142EFD">
      <w:bookmarkStart w:id="0" w:name="_GoBack"/>
      <w:bookmarkEnd w:id="0"/>
    </w:p>
    <w:p w:rsidR="000217A2" w:rsidRDefault="000217A2" w:rsidP="000217A2"/>
    <w:p w:rsidR="00643695" w:rsidRDefault="00643695" w:rsidP="00643695">
      <w:pPr>
        <w:pStyle w:val="Titre1"/>
      </w:pPr>
      <w:bookmarkStart w:id="1" w:name="_Toc469387557"/>
      <w:r>
        <w:lastRenderedPageBreak/>
        <w:t>L’handicap</w:t>
      </w:r>
      <w:bookmarkEnd w:id="1"/>
    </w:p>
    <w:p w:rsidR="00643695" w:rsidRDefault="00643695" w:rsidP="000217A2">
      <w:pPr>
        <w:pStyle w:val="Titre2"/>
      </w:pPr>
    </w:p>
    <w:p w:rsidR="000217A2" w:rsidRPr="000217A2" w:rsidRDefault="000217A2" w:rsidP="000217A2">
      <w:pPr>
        <w:pStyle w:val="Titre2"/>
      </w:pPr>
      <w:bookmarkStart w:id="2" w:name="_Toc469387558"/>
      <w:r>
        <w:t>Définition :</w:t>
      </w:r>
      <w:bookmarkEnd w:id="2"/>
    </w:p>
    <w:p w:rsidR="000217A2" w:rsidRDefault="000217A2" w:rsidP="000217A2">
      <w:pPr>
        <w:jc w:val="both"/>
        <w:rPr>
          <w:shd w:val="clear" w:color="auto" w:fill="FFFFFF"/>
        </w:rPr>
      </w:pPr>
      <w:r>
        <w:rPr>
          <w:shd w:val="clear" w:color="auto" w:fill="FFFFFF"/>
        </w:rPr>
        <w:t>Le terme handicap désigne la limitation des possibilités d’interaction d’un individu avec son environnement, causée par une déficience provoquant une incapacité, permanente ou non. Il exprime une déficience vis-à-vis d’un environnement, que ce soit en termes d’accessibilité, d’expression, de compréhension ou d’appréhension. Il s’agit donc plus d’une notion sociale que d’une notion médicale.</w:t>
      </w:r>
    </w:p>
    <w:p w:rsidR="000217A2" w:rsidRDefault="000217A2" w:rsidP="000217A2">
      <w:pPr>
        <w:jc w:val="both"/>
        <w:rPr>
          <w:rStyle w:val="CitationCar"/>
        </w:rPr>
      </w:pPr>
      <w:r>
        <w:rPr>
          <w:rFonts w:ascii="Trebuchet MS" w:hAnsi="Trebuchet MS"/>
          <w:color w:val="444444"/>
          <w:sz w:val="20"/>
          <w:szCs w:val="20"/>
          <w:shd w:val="clear" w:color="auto" w:fill="FFFFFF"/>
        </w:rPr>
        <w:t xml:space="preserve">Selon la définition de l’Organisation Mondiale de la Santé (OMS), </w:t>
      </w:r>
      <w:r w:rsidRPr="000217A2">
        <w:rPr>
          <w:rStyle w:val="CitationCar"/>
        </w:rPr>
        <w:t>« est handicapée toute personne dont l’intégrité physique ou mentale est passagèrement ou définitivement diminuée, soit congénitalement, soit sous l’effet de l’âge ou d’un accident, en sorte que son autonomie, son aptitude à fréquenter l’école ou à occuper un emploi s’en trouvent compromises ».</w:t>
      </w:r>
    </w:p>
    <w:p w:rsidR="000217A2" w:rsidRDefault="000217A2" w:rsidP="000217A2">
      <w:pPr>
        <w:jc w:val="both"/>
        <w:rPr>
          <w:rStyle w:val="CitationCar"/>
        </w:rPr>
      </w:pPr>
      <w:r w:rsidRPr="000217A2">
        <w:rPr>
          <w:shd w:val="clear" w:color="auto" w:fill="FFFFFF"/>
        </w:rPr>
        <w:t xml:space="preserve">Selon la nouvelle définition donnée par la loi française du 11 février 2005 portant sur l’égalité des droits et des chances, la participation et la citoyenneté des personnes handicapées constitue </w:t>
      </w:r>
      <w:r w:rsidRPr="000217A2">
        <w:rPr>
          <w:rStyle w:val="CitationCar"/>
        </w:rPr>
        <w:t>« un handicap, au sens de la présente loi, toute limitation d’activité ou restriction de participation à la vie en société subie dans son environnement par une personne en raison d’une altération substantielle, durable ou définitive d’une ou plusieurs fonctions physiques, sensorielles, mentales, cognitives ou psychiques, d’un polyhandicap ou d’un trouble de santé invalidant. »</w:t>
      </w:r>
    </w:p>
    <w:p w:rsidR="000217A2" w:rsidRDefault="000217A2" w:rsidP="000217A2">
      <w:pPr>
        <w:jc w:val="both"/>
        <w:rPr>
          <w:rFonts w:ascii="Trebuchet MS" w:hAnsi="Trebuchet MS"/>
          <w:color w:val="444444"/>
          <w:sz w:val="20"/>
          <w:szCs w:val="20"/>
          <w:shd w:val="clear" w:color="auto" w:fill="FFFFFF"/>
        </w:rPr>
      </w:pPr>
      <w:r>
        <w:rPr>
          <w:rFonts w:ascii="Trebuchet MS" w:hAnsi="Trebuchet MS"/>
          <w:color w:val="444444"/>
          <w:sz w:val="20"/>
          <w:szCs w:val="20"/>
          <w:shd w:val="clear" w:color="auto" w:fill="FFFFFF"/>
        </w:rPr>
        <w:t>On estime aujourd’hui à 6 millions de personnes en France touchées par un handicap.</w:t>
      </w:r>
    </w:p>
    <w:p w:rsidR="00302D0F" w:rsidRDefault="00302D0F" w:rsidP="000217A2">
      <w:pPr>
        <w:jc w:val="both"/>
        <w:rPr>
          <w:rFonts w:ascii="Trebuchet MS" w:hAnsi="Trebuchet MS"/>
          <w:color w:val="444444"/>
          <w:sz w:val="20"/>
          <w:szCs w:val="20"/>
          <w:shd w:val="clear" w:color="auto" w:fill="FFFFFF"/>
        </w:rPr>
      </w:pPr>
    </w:p>
    <w:p w:rsidR="00302D0F" w:rsidRDefault="00302D0F" w:rsidP="00302D0F">
      <w:pPr>
        <w:pStyle w:val="Titre2"/>
        <w:rPr>
          <w:shd w:val="clear" w:color="auto" w:fill="FFFFFF"/>
        </w:rPr>
      </w:pPr>
      <w:bookmarkStart w:id="3" w:name="_Toc469387559"/>
      <w:r>
        <w:rPr>
          <w:shd w:val="clear" w:color="auto" w:fill="FFFFFF"/>
        </w:rPr>
        <w:t>Types :</w:t>
      </w:r>
      <w:bookmarkEnd w:id="3"/>
    </w:p>
    <w:p w:rsidR="00302D0F" w:rsidRDefault="00302D0F" w:rsidP="00CF1507">
      <w:pPr>
        <w:pStyle w:val="Titre3"/>
        <w:ind w:left="708"/>
        <w:jc w:val="both"/>
      </w:pPr>
      <w:bookmarkStart w:id="4" w:name="_Toc469387560"/>
      <w:r>
        <w:t>Handicap mental (déficience intellectuelle) :</w:t>
      </w:r>
      <w:bookmarkEnd w:id="4"/>
    </w:p>
    <w:p w:rsidR="00CF1507" w:rsidRDefault="00CF1507" w:rsidP="00CF1507">
      <w:pPr>
        <w:pStyle w:val="Titre4"/>
        <w:ind w:left="1416"/>
        <w:jc w:val="both"/>
      </w:pPr>
      <w:r>
        <w:t xml:space="preserve">Définition : </w:t>
      </w:r>
    </w:p>
    <w:p w:rsidR="00CF1507" w:rsidRPr="00C80170" w:rsidRDefault="00CF1507" w:rsidP="00CF1507">
      <w:pPr>
        <w:ind w:left="1416"/>
        <w:jc w:val="both"/>
        <w:rPr>
          <w:shd w:val="clear" w:color="auto" w:fill="FFFFFF"/>
        </w:rPr>
      </w:pPr>
      <w:r w:rsidRPr="00C80170">
        <w:rPr>
          <w:shd w:val="clear" w:color="auto" w:fill="FFFFFF"/>
        </w:rPr>
        <w:t>L’Organisation Mondiale de la Santé (OMS) définit le handicap mental, ou déficience intellectuelle, comme « un arrêt du développement mental ou un développement mental incomplet, caractérisé par une insuffisance des facultés et du niveau global d’intelligence, notamment au niveau des fonctions cognitives, du langage, de la motricité et des performances sociales ».</w:t>
      </w:r>
    </w:p>
    <w:p w:rsidR="00CF1507" w:rsidRDefault="00CF1507" w:rsidP="00CF1507">
      <w:pPr>
        <w:pStyle w:val="Titre4"/>
        <w:ind w:left="1416"/>
        <w:jc w:val="both"/>
      </w:pPr>
      <w:r>
        <w:t>Bilan :</w:t>
      </w:r>
    </w:p>
    <w:p w:rsidR="00CF1507" w:rsidRPr="00C80170" w:rsidRDefault="00CF1507" w:rsidP="00CF1507">
      <w:pPr>
        <w:ind w:left="1416"/>
        <w:jc w:val="both"/>
        <w:rPr>
          <w:shd w:val="clear" w:color="auto" w:fill="FFFFFF"/>
        </w:rPr>
      </w:pPr>
      <w:r w:rsidRPr="00C80170">
        <w:t> </w:t>
      </w:r>
      <w:r w:rsidRPr="00C80170">
        <w:rPr>
          <w:shd w:val="clear" w:color="auto" w:fill="FFFFFF"/>
        </w:rPr>
        <w:t>Il touche 1 à 3% de la population générale, avec une prépondérance de sexe masculin.</w:t>
      </w:r>
    </w:p>
    <w:p w:rsidR="00CF1507" w:rsidRDefault="00CF1507" w:rsidP="00CF1507">
      <w:pPr>
        <w:pStyle w:val="Titre4"/>
        <w:ind w:left="708" w:firstLine="708"/>
        <w:rPr>
          <w:shd w:val="clear" w:color="auto" w:fill="FFFFFF"/>
        </w:rPr>
      </w:pPr>
      <w:r>
        <w:rPr>
          <w:shd w:val="clear" w:color="auto" w:fill="FFFFFF"/>
        </w:rPr>
        <w:t>Causes :</w:t>
      </w:r>
    </w:p>
    <w:p w:rsidR="00C80170" w:rsidRDefault="00C80170" w:rsidP="00C80170">
      <w:pPr>
        <w:pStyle w:val="Paragraphedeliste"/>
        <w:numPr>
          <w:ilvl w:val="0"/>
          <w:numId w:val="4"/>
        </w:numPr>
      </w:pPr>
      <w:r w:rsidRPr="00C80170">
        <w:t>À</w:t>
      </w:r>
      <w:r w:rsidRPr="00C80170">
        <w:t xml:space="preserve"> la conception (maladies génétiques, aberrations chromosomiques – trisomie, syndrome de l’X fragile –, incompatibilité sanguine…) ;</w:t>
      </w:r>
    </w:p>
    <w:p w:rsidR="00C80170" w:rsidRDefault="00C80170" w:rsidP="00C80170">
      <w:pPr>
        <w:pStyle w:val="Paragraphedeliste"/>
        <w:numPr>
          <w:ilvl w:val="0"/>
          <w:numId w:val="4"/>
        </w:numPr>
      </w:pPr>
      <w:r w:rsidRPr="00C80170">
        <w:t>Pendant</w:t>
      </w:r>
      <w:r w:rsidRPr="00C80170">
        <w:t xml:space="preserve"> la grossesse (radiation ionisante, virus, médicaments, parasites, alcool, tabac…) ;</w:t>
      </w:r>
    </w:p>
    <w:p w:rsidR="00C80170" w:rsidRDefault="00C80170" w:rsidP="00C80170">
      <w:pPr>
        <w:pStyle w:val="Paragraphedeliste"/>
        <w:numPr>
          <w:ilvl w:val="0"/>
          <w:numId w:val="4"/>
        </w:numPr>
      </w:pPr>
      <w:r w:rsidRPr="00C80170">
        <w:t>À</w:t>
      </w:r>
      <w:r w:rsidRPr="00C80170">
        <w:t xml:space="preserve"> la naissance (souffrance cérébrale du nouveau-né, prématurité…) ;</w:t>
      </w:r>
    </w:p>
    <w:p w:rsidR="00CF1507" w:rsidRPr="00C80170" w:rsidRDefault="00C80170" w:rsidP="00C80170">
      <w:pPr>
        <w:pStyle w:val="Paragraphedeliste"/>
        <w:numPr>
          <w:ilvl w:val="0"/>
          <w:numId w:val="4"/>
        </w:numPr>
      </w:pPr>
      <w:r w:rsidRPr="00C80170">
        <w:t>Après</w:t>
      </w:r>
      <w:r w:rsidRPr="00C80170">
        <w:t xml:space="preserve"> la naissance (maladies infectieuses, virales ou métaboliques, intoxications, traumatismes crâniens, accidents du travail ou de la route, noyades, asphyxies…).</w:t>
      </w:r>
    </w:p>
    <w:p w:rsidR="00C80170" w:rsidRDefault="00C80170" w:rsidP="00C80170">
      <w:pPr>
        <w:pStyle w:val="Titre4"/>
        <w:ind w:left="708" w:firstLine="708"/>
        <w:rPr>
          <w:shd w:val="clear" w:color="auto" w:fill="FFFFFF"/>
        </w:rPr>
      </w:pPr>
      <w:r>
        <w:rPr>
          <w:shd w:val="clear" w:color="auto" w:fill="FFFFFF"/>
        </w:rPr>
        <w:t>Exemples :</w:t>
      </w:r>
    </w:p>
    <w:p w:rsidR="00C80170" w:rsidRDefault="00C80170" w:rsidP="00C80170">
      <w:pPr>
        <w:pStyle w:val="Paragraphedeliste"/>
        <w:numPr>
          <w:ilvl w:val="0"/>
          <w:numId w:val="2"/>
        </w:numPr>
      </w:pPr>
      <w:r>
        <w:t>Schizophrénie</w:t>
      </w:r>
    </w:p>
    <w:p w:rsidR="00C80170" w:rsidRDefault="00C80170" w:rsidP="00C80170">
      <w:pPr>
        <w:pStyle w:val="Paragraphedeliste"/>
        <w:numPr>
          <w:ilvl w:val="0"/>
          <w:numId w:val="2"/>
        </w:numPr>
      </w:pPr>
      <w:r>
        <w:t>Syndrome 21</w:t>
      </w:r>
    </w:p>
    <w:p w:rsidR="00C80170" w:rsidRDefault="00C80170" w:rsidP="00C80170">
      <w:pPr>
        <w:pStyle w:val="Paragraphedeliste"/>
        <w:numPr>
          <w:ilvl w:val="0"/>
          <w:numId w:val="2"/>
        </w:numPr>
      </w:pPr>
      <w:r>
        <w:t>La démence</w:t>
      </w:r>
    </w:p>
    <w:p w:rsidR="0033288C" w:rsidRDefault="0033288C" w:rsidP="0033288C"/>
    <w:p w:rsidR="0033288C" w:rsidRDefault="0033288C" w:rsidP="0033288C"/>
    <w:p w:rsidR="0033288C" w:rsidRDefault="0033288C" w:rsidP="008E554F">
      <w:pPr>
        <w:pStyle w:val="Titre3"/>
        <w:ind w:left="708"/>
      </w:pPr>
      <w:bookmarkStart w:id="5" w:name="_Toc469387561"/>
      <w:r>
        <w:lastRenderedPageBreak/>
        <w:t>Handicap auditif :</w:t>
      </w:r>
      <w:bookmarkEnd w:id="5"/>
    </w:p>
    <w:p w:rsidR="0033288C" w:rsidRDefault="0033288C" w:rsidP="008E554F">
      <w:pPr>
        <w:pStyle w:val="Titre4"/>
        <w:ind w:left="1416"/>
      </w:pPr>
      <w:r>
        <w:t>Définition :</w:t>
      </w:r>
    </w:p>
    <w:p w:rsidR="0033288C" w:rsidRDefault="0033288C" w:rsidP="008E554F">
      <w:pPr>
        <w:ind w:left="1416"/>
        <w:jc w:val="both"/>
        <w:rPr>
          <w:shd w:val="clear" w:color="auto" w:fill="FFFFFF"/>
        </w:rPr>
      </w:pPr>
      <w:r w:rsidRPr="00537A0A">
        <w:rPr>
          <w:shd w:val="clear" w:color="auto" w:fill="FFFFFF"/>
        </w:rPr>
        <w:t>Le handicap auditif atteint des personnes atteintes de surdité, qui est un état pathologique caractérisé par une perte partielle ou totale du sens de l’ouïe.</w:t>
      </w:r>
    </w:p>
    <w:p w:rsidR="00537A0A" w:rsidRDefault="00537A0A" w:rsidP="008E554F">
      <w:pPr>
        <w:pStyle w:val="Titre4"/>
        <w:ind w:left="1416"/>
        <w:rPr>
          <w:shd w:val="clear" w:color="auto" w:fill="FFFFFF"/>
        </w:rPr>
      </w:pPr>
      <w:r>
        <w:rPr>
          <w:shd w:val="clear" w:color="auto" w:fill="FFFFFF"/>
        </w:rPr>
        <w:t>Bilan :</w:t>
      </w:r>
    </w:p>
    <w:p w:rsidR="00537A0A" w:rsidRPr="00537A0A" w:rsidRDefault="00537A0A" w:rsidP="008E554F">
      <w:pPr>
        <w:ind w:left="1416"/>
        <w:jc w:val="both"/>
        <w:rPr>
          <w:shd w:val="clear" w:color="auto" w:fill="FFFFFF"/>
        </w:rPr>
      </w:pPr>
      <w:r>
        <w:rPr>
          <w:shd w:val="clear" w:color="auto" w:fill="FFFFFF"/>
        </w:rPr>
        <w:t>Plus de 4 millions de personnes sont atteintes de handicap auditif en France, dont près de 300 000 sont malentendantes profondes à sourdes.</w:t>
      </w:r>
    </w:p>
    <w:p w:rsidR="0033288C" w:rsidRDefault="0033288C" w:rsidP="008E554F">
      <w:pPr>
        <w:pStyle w:val="Titre4"/>
        <w:ind w:left="1416"/>
        <w:rPr>
          <w:shd w:val="clear" w:color="auto" w:fill="FFFFFF"/>
        </w:rPr>
      </w:pPr>
      <w:r>
        <w:rPr>
          <w:shd w:val="clear" w:color="auto" w:fill="FFFFFF"/>
        </w:rPr>
        <w:t>Causes :</w:t>
      </w:r>
    </w:p>
    <w:p w:rsidR="0033288C" w:rsidRDefault="0033288C" w:rsidP="008E554F">
      <w:pPr>
        <w:ind w:left="1416"/>
        <w:jc w:val="both"/>
        <w:rPr>
          <w:shd w:val="clear" w:color="auto" w:fill="FFFFFF"/>
        </w:rPr>
      </w:pPr>
      <w:r w:rsidRPr="00537A0A">
        <w:rPr>
          <w:shd w:val="clear" w:color="auto" w:fill="FFFFFF"/>
        </w:rPr>
        <w:t xml:space="preserve">Les causes de la surdité peuvent être génétiques, virales ou parasitaires (pendant la grossesse), dues à des maladies comme la méningite, </w:t>
      </w:r>
      <w:r w:rsidRPr="00537A0A">
        <w:rPr>
          <w:shd w:val="clear" w:color="auto" w:fill="FFFFFF"/>
        </w:rPr>
        <w:t>atoxicité</w:t>
      </w:r>
      <w:r w:rsidRPr="00537A0A">
        <w:rPr>
          <w:shd w:val="clear" w:color="auto" w:fill="FFFFFF"/>
        </w:rPr>
        <w:t xml:space="preserve"> médicamenteuse, accidentelles ou par un traumatisme sonore.</w:t>
      </w:r>
    </w:p>
    <w:p w:rsidR="008E554F" w:rsidRDefault="008E554F" w:rsidP="008E554F">
      <w:pPr>
        <w:jc w:val="both"/>
        <w:rPr>
          <w:shd w:val="clear" w:color="auto" w:fill="FFFFFF"/>
        </w:rPr>
      </w:pPr>
    </w:p>
    <w:p w:rsidR="008E554F" w:rsidRDefault="008E554F" w:rsidP="008E554F">
      <w:pPr>
        <w:pStyle w:val="Titre3"/>
        <w:ind w:left="708"/>
        <w:rPr>
          <w:shd w:val="clear" w:color="auto" w:fill="FFFFFF"/>
        </w:rPr>
      </w:pPr>
      <w:bookmarkStart w:id="6" w:name="_Toc469387562"/>
      <w:r>
        <w:rPr>
          <w:shd w:val="clear" w:color="auto" w:fill="FFFFFF"/>
        </w:rPr>
        <w:t>Handicap visuel :</w:t>
      </w:r>
      <w:bookmarkEnd w:id="6"/>
    </w:p>
    <w:p w:rsidR="008E554F" w:rsidRDefault="008E554F" w:rsidP="008E554F">
      <w:pPr>
        <w:pStyle w:val="Titre4"/>
        <w:ind w:left="1416"/>
      </w:pPr>
      <w:r>
        <w:t>Définition :</w:t>
      </w:r>
    </w:p>
    <w:p w:rsidR="008E554F" w:rsidRDefault="008E554F" w:rsidP="008E554F">
      <w:pPr>
        <w:ind w:left="1416"/>
        <w:jc w:val="both"/>
        <w:rPr>
          <w:shd w:val="clear" w:color="auto" w:fill="FFFFFF"/>
        </w:rPr>
      </w:pPr>
      <w:r>
        <w:rPr>
          <w:shd w:val="clear" w:color="auto" w:fill="FFFFFF"/>
        </w:rPr>
        <w:t>Les personnes en situation de handicap visuel sont atteintes de cécité (personnes aveugles), ou de malvoyance.</w:t>
      </w:r>
    </w:p>
    <w:p w:rsidR="008E554F" w:rsidRDefault="008E554F" w:rsidP="008E554F">
      <w:pPr>
        <w:pStyle w:val="Titre4"/>
        <w:ind w:left="1416"/>
        <w:rPr>
          <w:shd w:val="clear" w:color="auto" w:fill="FFFFFF"/>
        </w:rPr>
      </w:pPr>
      <w:r>
        <w:rPr>
          <w:shd w:val="clear" w:color="auto" w:fill="FFFFFF"/>
        </w:rPr>
        <w:t>Bilan :</w:t>
      </w:r>
    </w:p>
    <w:p w:rsidR="008E554F" w:rsidRDefault="008E554F" w:rsidP="008E554F">
      <w:pPr>
        <w:ind w:left="1416"/>
        <w:jc w:val="both"/>
        <w:rPr>
          <w:shd w:val="clear" w:color="auto" w:fill="FFFFFF"/>
        </w:rPr>
      </w:pPr>
      <w:r>
        <w:rPr>
          <w:shd w:val="clear" w:color="auto" w:fill="FFFFFF"/>
        </w:rPr>
        <w:t>On estime le nombre de malvoyants en France à 1,7 millions, dont plus de 300 000 malvoyants profonds à aveugles.</w:t>
      </w:r>
    </w:p>
    <w:p w:rsidR="008E554F" w:rsidRDefault="008E554F" w:rsidP="008E554F">
      <w:pPr>
        <w:pStyle w:val="Titre4"/>
        <w:ind w:left="1416"/>
        <w:rPr>
          <w:shd w:val="clear" w:color="auto" w:fill="FFFFFF"/>
        </w:rPr>
      </w:pPr>
      <w:r>
        <w:rPr>
          <w:shd w:val="clear" w:color="auto" w:fill="FFFFFF"/>
        </w:rPr>
        <w:t>Causes :</w:t>
      </w:r>
    </w:p>
    <w:p w:rsidR="008E554F" w:rsidRPr="008E554F" w:rsidRDefault="008E554F" w:rsidP="008E554F">
      <w:pPr>
        <w:ind w:left="1416"/>
        <w:jc w:val="both"/>
      </w:pPr>
      <w:r>
        <w:rPr>
          <w:shd w:val="clear" w:color="auto" w:fill="FFFFFF"/>
        </w:rPr>
        <w:t>Les causes peuvent être des maladies comme la cataracte (opacification d’une lentille interne) ou le glaucome (touchant le nerf optique), ou héréditaires.</w:t>
      </w:r>
    </w:p>
    <w:p w:rsidR="00576780" w:rsidRPr="00537A0A" w:rsidRDefault="00576780" w:rsidP="0033288C">
      <w:pPr>
        <w:jc w:val="both"/>
        <w:rPr>
          <w:shd w:val="clear" w:color="auto" w:fill="FFFFFF"/>
        </w:rPr>
      </w:pPr>
    </w:p>
    <w:p w:rsidR="00537A0A" w:rsidRDefault="00D12143" w:rsidP="00D12143">
      <w:pPr>
        <w:pStyle w:val="Titre3"/>
        <w:ind w:left="708"/>
      </w:pPr>
      <w:bookmarkStart w:id="7" w:name="_Toc469387563"/>
      <w:r>
        <w:t>Handicap moteur :</w:t>
      </w:r>
      <w:bookmarkEnd w:id="7"/>
    </w:p>
    <w:p w:rsidR="00D12143" w:rsidRDefault="00D12143" w:rsidP="00D12143">
      <w:pPr>
        <w:pStyle w:val="Titre4"/>
        <w:ind w:left="1416"/>
      </w:pPr>
      <w:r>
        <w:t>Définition :</w:t>
      </w:r>
    </w:p>
    <w:p w:rsidR="00D12143" w:rsidRDefault="00D12143" w:rsidP="00D12143">
      <w:pPr>
        <w:ind w:left="1416"/>
        <w:jc w:val="both"/>
        <w:rPr>
          <w:shd w:val="clear" w:color="auto" w:fill="FFFFFF"/>
        </w:rPr>
      </w:pPr>
      <w:r>
        <w:rPr>
          <w:shd w:val="clear" w:color="auto" w:fill="FFFFFF"/>
        </w:rPr>
        <w:t>Un handicap moteur (ou déficience motrice) recouvre l’ensemble des troubles (troubles de la dextérité, paralysie, …) pouvant entraîner une atteinte partielle ou totale de la motricité, notamment des membres supérieurs et/ou inférieurs (difficultés pour se déplacer, conserver ou changer une position, prendre et manipuler, effectuer certains gestes).</w:t>
      </w:r>
    </w:p>
    <w:p w:rsidR="00D12143" w:rsidRDefault="00D12143" w:rsidP="00D12143">
      <w:pPr>
        <w:pStyle w:val="Titre4"/>
        <w:ind w:left="1416"/>
        <w:rPr>
          <w:shd w:val="clear" w:color="auto" w:fill="FFFFFF"/>
        </w:rPr>
      </w:pPr>
      <w:r>
        <w:rPr>
          <w:shd w:val="clear" w:color="auto" w:fill="FFFFFF"/>
        </w:rPr>
        <w:t>Bilan :</w:t>
      </w:r>
    </w:p>
    <w:p w:rsidR="00D12143" w:rsidRDefault="00D12143" w:rsidP="00D12143">
      <w:pPr>
        <w:ind w:left="1416"/>
        <w:jc w:val="both"/>
        <w:rPr>
          <w:shd w:val="clear" w:color="auto" w:fill="FFFFFF"/>
        </w:rPr>
      </w:pPr>
      <w:r>
        <w:rPr>
          <w:shd w:val="clear" w:color="auto" w:fill="FFFFFF"/>
        </w:rPr>
        <w:t>1,5% de la population française adulte est atteinte de troubles moteurs isolés, soit environ 850 000 personnes. Si l’on considère le trouble moteur associé à d’autres déficiences, cette estimation atteint 4%. 45% des personnes se déplacent en fauteuil roulant, et 50% sont dépendantes pour les actes essentiels de l’existence.</w:t>
      </w:r>
    </w:p>
    <w:p w:rsidR="00D12143" w:rsidRDefault="00D12143" w:rsidP="00D12143">
      <w:pPr>
        <w:pStyle w:val="Titre4"/>
        <w:ind w:left="1416"/>
        <w:rPr>
          <w:shd w:val="clear" w:color="auto" w:fill="FFFFFF"/>
        </w:rPr>
      </w:pPr>
      <w:r>
        <w:rPr>
          <w:shd w:val="clear" w:color="auto" w:fill="FFFFFF"/>
        </w:rPr>
        <w:t>Causes :</w:t>
      </w:r>
    </w:p>
    <w:p w:rsidR="00D12143" w:rsidRDefault="00D12143" w:rsidP="00D12143">
      <w:pPr>
        <w:ind w:left="1416"/>
        <w:jc w:val="both"/>
        <w:rPr>
          <w:shd w:val="clear" w:color="auto" w:fill="FFFFFF"/>
        </w:rPr>
      </w:pPr>
      <w:r>
        <w:rPr>
          <w:shd w:val="clear" w:color="auto" w:fill="FFFFFF"/>
        </w:rPr>
        <w:t>Les causes peuvent être très variées : maladie acquise ou génétique, malformation congénitale, traumatisme dû à un accident, vieillissement…</w:t>
      </w:r>
    </w:p>
    <w:p w:rsidR="00D12143" w:rsidRDefault="00D12143" w:rsidP="00D12143">
      <w:pPr>
        <w:pStyle w:val="Titre4"/>
        <w:ind w:left="1416"/>
        <w:rPr>
          <w:shd w:val="clear" w:color="auto" w:fill="FFFFFF"/>
        </w:rPr>
      </w:pPr>
      <w:r>
        <w:rPr>
          <w:shd w:val="clear" w:color="auto" w:fill="FFFFFF"/>
        </w:rPr>
        <w:t>Exemples :</w:t>
      </w:r>
    </w:p>
    <w:p w:rsidR="00D12143" w:rsidRPr="00D12143" w:rsidRDefault="00D12143" w:rsidP="00D12143">
      <w:pPr>
        <w:pStyle w:val="Paragraphedeliste"/>
        <w:numPr>
          <w:ilvl w:val="0"/>
          <w:numId w:val="2"/>
        </w:numPr>
        <w:rPr>
          <w:shd w:val="clear" w:color="auto" w:fill="FFFFFF"/>
        </w:rPr>
      </w:pPr>
      <w:r w:rsidRPr="00D12143">
        <w:rPr>
          <w:shd w:val="clear" w:color="auto" w:fill="FFFFFF"/>
        </w:rPr>
        <w:t xml:space="preserve">Paralysies ; </w:t>
      </w:r>
    </w:p>
    <w:p w:rsidR="00D12143" w:rsidRPr="00D12143" w:rsidRDefault="00D12143" w:rsidP="00D12143">
      <w:pPr>
        <w:pStyle w:val="Paragraphedeliste"/>
        <w:numPr>
          <w:ilvl w:val="0"/>
          <w:numId w:val="2"/>
        </w:numPr>
        <w:rPr>
          <w:shd w:val="clear" w:color="auto" w:fill="FFFFFF"/>
        </w:rPr>
      </w:pPr>
      <w:r w:rsidRPr="00D12143">
        <w:rPr>
          <w:shd w:val="clear" w:color="auto" w:fill="FFFFFF"/>
        </w:rPr>
        <w:t>Amputations ;</w:t>
      </w:r>
      <w:r w:rsidRPr="00D12143">
        <w:rPr>
          <w:shd w:val="clear" w:color="auto" w:fill="FFFFFF"/>
        </w:rPr>
        <w:t xml:space="preserve"> </w:t>
      </w:r>
    </w:p>
    <w:p w:rsidR="00D12143" w:rsidRPr="006A4210" w:rsidRDefault="00D12143" w:rsidP="00D12143">
      <w:pPr>
        <w:pStyle w:val="Paragraphedeliste"/>
        <w:numPr>
          <w:ilvl w:val="0"/>
          <w:numId w:val="2"/>
        </w:numPr>
      </w:pPr>
      <w:r w:rsidRPr="00D12143">
        <w:rPr>
          <w:shd w:val="clear" w:color="auto" w:fill="FFFFFF"/>
        </w:rPr>
        <w:t>I</w:t>
      </w:r>
      <w:r w:rsidRPr="00D12143">
        <w:rPr>
          <w:shd w:val="clear" w:color="auto" w:fill="FFFFFF"/>
        </w:rPr>
        <w:t>nfirmité motrice cérébrale</w:t>
      </w:r>
      <w:r w:rsidR="006A4210">
        <w:rPr>
          <w:shd w:val="clear" w:color="auto" w:fill="FFFFFF"/>
        </w:rPr>
        <w:t xml:space="preserve"> </w:t>
      </w:r>
      <w:r w:rsidR="006A4210">
        <w:rPr>
          <w:rFonts w:ascii="Trebuchet MS" w:hAnsi="Trebuchet MS"/>
          <w:color w:val="444444"/>
          <w:sz w:val="20"/>
          <w:szCs w:val="20"/>
          <w:shd w:val="clear" w:color="auto" w:fill="FFFFFF"/>
        </w:rPr>
        <w:t>(IMC)</w:t>
      </w:r>
    </w:p>
    <w:p w:rsidR="006A4210" w:rsidRDefault="006A4210" w:rsidP="006A4210"/>
    <w:p w:rsidR="006A4210" w:rsidRDefault="003A29DE" w:rsidP="003A29DE">
      <w:pPr>
        <w:pStyle w:val="Titre3"/>
        <w:ind w:left="708"/>
      </w:pPr>
      <w:bookmarkStart w:id="8" w:name="_Toc469387564"/>
      <w:r>
        <w:lastRenderedPageBreak/>
        <w:t>Handicap psychique :</w:t>
      </w:r>
      <w:bookmarkEnd w:id="8"/>
    </w:p>
    <w:p w:rsidR="003A29DE" w:rsidRDefault="003A29DE" w:rsidP="003A29DE">
      <w:pPr>
        <w:pStyle w:val="Titre4"/>
        <w:ind w:left="1416"/>
      </w:pPr>
      <w:r>
        <w:t>Définition :</w:t>
      </w:r>
    </w:p>
    <w:p w:rsidR="003A29DE" w:rsidRDefault="003A29DE" w:rsidP="003A29DE">
      <w:pPr>
        <w:ind w:left="1416"/>
        <w:jc w:val="both"/>
        <w:rPr>
          <w:shd w:val="clear" w:color="auto" w:fill="FFFFFF"/>
        </w:rPr>
      </w:pPr>
      <w:r>
        <w:rPr>
          <w:shd w:val="clear" w:color="auto" w:fill="FFFFFF"/>
        </w:rPr>
        <w:t>La notion de handicap psychique a été retenue dans la loi du 11 février 2005 dite loi sur le handicap. Il se distingue du handicap mental de la façon suivante : le handicap psychique, secondaire à la maladie psychique, reste de cause inconnue à ce jour (alors que le handicap mental a des causes identifiables).</w:t>
      </w:r>
    </w:p>
    <w:p w:rsidR="003A29DE" w:rsidRDefault="003A29DE" w:rsidP="003A29DE">
      <w:pPr>
        <w:pStyle w:val="Titre4"/>
        <w:ind w:left="1416"/>
        <w:rPr>
          <w:shd w:val="clear" w:color="auto" w:fill="FFFFFF"/>
        </w:rPr>
      </w:pPr>
      <w:r>
        <w:rPr>
          <w:shd w:val="clear" w:color="auto" w:fill="FFFFFF"/>
        </w:rPr>
        <w:t>Causes :</w:t>
      </w:r>
    </w:p>
    <w:p w:rsidR="003A29DE" w:rsidRDefault="003A29DE" w:rsidP="003A29DE">
      <w:pPr>
        <w:ind w:left="1416"/>
        <w:rPr>
          <w:shd w:val="clear" w:color="auto" w:fill="FFFFFF"/>
        </w:rPr>
      </w:pPr>
      <w:r>
        <w:rPr>
          <w:shd w:val="clear" w:color="auto" w:fill="FFFFFF"/>
        </w:rPr>
        <w:t>Le handicap psychique est la conséquence de diverses maladies :</w:t>
      </w:r>
      <w:r>
        <w:br/>
      </w:r>
      <w:r>
        <w:rPr>
          <w:shd w:val="clear" w:color="auto" w:fill="FFFFFF"/>
        </w:rPr>
        <w:t>-</w:t>
      </w:r>
      <w:r>
        <w:rPr>
          <w:shd w:val="clear" w:color="auto" w:fill="FFFFFF"/>
        </w:rPr>
        <w:t xml:space="preserve"> les psychoses, et en particulier la schizophrénie (désorganisation ou dissociation -perte de l’unité psychique-, délire paranoïde -perception </w:t>
      </w:r>
      <w:r>
        <w:rPr>
          <w:shd w:val="clear" w:color="auto" w:fill="FFFFFF"/>
        </w:rPr>
        <w:t>erronée</w:t>
      </w:r>
      <w:r>
        <w:rPr>
          <w:shd w:val="clear" w:color="auto" w:fill="FFFFFF"/>
        </w:rPr>
        <w:t xml:space="preserve"> de la réalité-, symptômes déficitaires ou négatifs avec une diminution des réactions émotionnelles et apparition de troubles cognitifs) ;</w:t>
      </w:r>
      <w:r>
        <w:br/>
      </w:r>
      <w:r>
        <w:rPr>
          <w:shd w:val="clear" w:color="auto" w:fill="FFFFFF"/>
        </w:rPr>
        <w:t>-</w:t>
      </w:r>
      <w:r>
        <w:rPr>
          <w:shd w:val="clear" w:color="auto" w:fill="FFFFFF"/>
        </w:rPr>
        <w:t xml:space="preserve"> le trouble bipolaire (trouble maniaco-dépressif) ;</w:t>
      </w:r>
      <w:r>
        <w:br/>
      </w:r>
      <w:r>
        <w:rPr>
          <w:shd w:val="clear" w:color="auto" w:fill="FFFFFF"/>
        </w:rPr>
        <w:t>-</w:t>
      </w:r>
      <w:r>
        <w:rPr>
          <w:shd w:val="clear" w:color="auto" w:fill="FFFFFF"/>
        </w:rPr>
        <w:t xml:space="preserve"> les troubles graves de la personnalité (personnalité « borderline », par exemple) ;</w:t>
      </w:r>
      <w:r>
        <w:br/>
      </w:r>
      <w:r>
        <w:rPr>
          <w:shd w:val="clear" w:color="auto" w:fill="FFFFFF"/>
        </w:rPr>
        <w:t>- C</w:t>
      </w:r>
      <w:r>
        <w:rPr>
          <w:shd w:val="clear" w:color="auto" w:fill="FFFFFF"/>
        </w:rPr>
        <w:t>ertains troubles névrotiques graves comme les TOC (troubles obsessionnels compulsifs).</w:t>
      </w:r>
    </w:p>
    <w:p w:rsidR="003A29DE" w:rsidRDefault="004A3428" w:rsidP="001063DF">
      <w:pPr>
        <w:pStyle w:val="Titre3"/>
        <w:ind w:left="708"/>
        <w:rPr>
          <w:shd w:val="clear" w:color="auto" w:fill="FFFFFF"/>
        </w:rPr>
      </w:pPr>
      <w:bookmarkStart w:id="9" w:name="_Toc469387565"/>
      <w:r>
        <w:rPr>
          <w:shd w:val="clear" w:color="auto" w:fill="FFFFFF"/>
        </w:rPr>
        <w:t>Les troubles DYS :</w:t>
      </w:r>
      <w:bookmarkEnd w:id="9"/>
    </w:p>
    <w:p w:rsidR="004A3428" w:rsidRDefault="004A3428" w:rsidP="001063DF">
      <w:pPr>
        <w:pStyle w:val="Titre4"/>
        <w:ind w:left="1416"/>
      </w:pPr>
      <w:r>
        <w:t>Définition :</w:t>
      </w:r>
    </w:p>
    <w:p w:rsidR="00E319D6" w:rsidRDefault="004A3428" w:rsidP="001063DF">
      <w:pPr>
        <w:ind w:left="1416"/>
        <w:jc w:val="both"/>
        <w:rPr>
          <w:shd w:val="clear" w:color="auto" w:fill="FFFFFF"/>
        </w:rPr>
      </w:pPr>
      <w:r>
        <w:rPr>
          <w:shd w:val="clear" w:color="auto" w:fill="FFFFFF"/>
        </w:rPr>
        <w:t xml:space="preserve">On regroupe sous “troubles </w:t>
      </w:r>
      <w:proofErr w:type="spellStart"/>
      <w:r>
        <w:rPr>
          <w:shd w:val="clear" w:color="auto" w:fill="FFFFFF"/>
        </w:rPr>
        <w:t>Dys</w:t>
      </w:r>
      <w:proofErr w:type="spellEnd"/>
      <w:r>
        <w:rPr>
          <w:shd w:val="clear" w:color="auto" w:fill="FFFFFF"/>
        </w:rPr>
        <w:t xml:space="preserve">” les troubles cognitifs spécifiques et les troubles des apprentissages qu’ils induisent. Les troubles cognitifs spécifiques apparaissent au cours du développement de l’enfant, avant ou lors des premiers apprentissages, et persistent à l’âge adulte. </w:t>
      </w:r>
    </w:p>
    <w:p w:rsidR="00E319D6" w:rsidRDefault="00E319D6" w:rsidP="001063DF">
      <w:pPr>
        <w:pStyle w:val="Titre4"/>
        <w:ind w:left="1416"/>
        <w:rPr>
          <w:shd w:val="clear" w:color="auto" w:fill="FFFFFF"/>
        </w:rPr>
      </w:pPr>
      <w:r>
        <w:rPr>
          <w:shd w:val="clear" w:color="auto" w:fill="FFFFFF"/>
        </w:rPr>
        <w:t>Causes :</w:t>
      </w:r>
    </w:p>
    <w:p w:rsidR="004A3428" w:rsidRDefault="004A3428" w:rsidP="001063DF">
      <w:pPr>
        <w:ind w:left="1416"/>
        <w:jc w:val="both"/>
        <w:rPr>
          <w:shd w:val="clear" w:color="auto" w:fill="FFFFFF"/>
        </w:rPr>
      </w:pPr>
      <w:r>
        <w:rPr>
          <w:shd w:val="clear" w:color="auto" w:fill="FFFFFF"/>
        </w:rPr>
        <w:t>Ils ont des répercussions sur la vie scolaire, professionnelle et sociale, et peuvent provoquer un déséquilibre psycho-affectif. Ils sont innés pour la plupart.</w:t>
      </w:r>
    </w:p>
    <w:p w:rsidR="00E319D6" w:rsidRDefault="00E319D6" w:rsidP="001063DF">
      <w:pPr>
        <w:pStyle w:val="Titre4"/>
        <w:ind w:left="1416"/>
        <w:rPr>
          <w:shd w:val="clear" w:color="auto" w:fill="FFFFFF"/>
        </w:rPr>
      </w:pPr>
      <w:r>
        <w:rPr>
          <w:shd w:val="clear" w:color="auto" w:fill="FFFFFF"/>
        </w:rPr>
        <w:t>Exemples :</w:t>
      </w:r>
    </w:p>
    <w:p w:rsidR="00E319D6" w:rsidRPr="00E319D6" w:rsidRDefault="00E319D6" w:rsidP="001063DF">
      <w:pPr>
        <w:ind w:left="1416"/>
      </w:pPr>
      <w:r>
        <w:rPr>
          <w:shd w:val="clear" w:color="auto" w:fill="FFFFFF"/>
        </w:rPr>
        <w:t>On regroupe ces troubles en 6 catégories :</w:t>
      </w:r>
      <w:r>
        <w:br/>
      </w:r>
      <w:r>
        <w:rPr>
          <w:shd w:val="clear" w:color="auto" w:fill="FFFFFF"/>
        </w:rPr>
        <w:t xml:space="preserve">- </w:t>
      </w:r>
      <w:r>
        <w:rPr>
          <w:shd w:val="clear" w:color="auto" w:fill="FFFFFF"/>
        </w:rPr>
        <w:t>Les troubles spécifiques de l’acquisition du langage écrit, communément appelés dyslexie</w:t>
      </w:r>
      <w:r>
        <w:br/>
      </w:r>
      <w:r>
        <w:rPr>
          <w:shd w:val="clear" w:color="auto" w:fill="FFFFFF"/>
        </w:rPr>
        <w:t>et dysorthographie ;</w:t>
      </w:r>
      <w:r>
        <w:br/>
      </w:r>
      <w:r>
        <w:rPr>
          <w:shd w:val="clear" w:color="auto" w:fill="FFFFFF"/>
        </w:rPr>
        <w:t xml:space="preserve">- </w:t>
      </w:r>
      <w:r>
        <w:rPr>
          <w:shd w:val="clear" w:color="auto" w:fill="FFFFFF"/>
        </w:rPr>
        <w:t>Les troubles spécifiques du développement du langage oral, communément appelés dysphasie ;</w:t>
      </w:r>
      <w:r>
        <w:br/>
      </w:r>
      <w:r>
        <w:rPr>
          <w:shd w:val="clear" w:color="auto" w:fill="FFFFFF"/>
        </w:rPr>
        <w:t xml:space="preserve">- </w:t>
      </w:r>
      <w:r>
        <w:rPr>
          <w:shd w:val="clear" w:color="auto" w:fill="FFFFFF"/>
        </w:rPr>
        <w:t xml:space="preserve">Les troubles spécifiques du développement moteur et/ou des fonctions </w:t>
      </w:r>
      <w:proofErr w:type="spellStart"/>
      <w:r>
        <w:rPr>
          <w:shd w:val="clear" w:color="auto" w:fill="FFFFFF"/>
        </w:rPr>
        <w:t>visuo</w:t>
      </w:r>
      <w:proofErr w:type="spellEnd"/>
      <w:r>
        <w:rPr>
          <w:shd w:val="clear" w:color="auto" w:fill="FFFFFF"/>
        </w:rPr>
        <w:t>-spatiales,</w:t>
      </w:r>
      <w:r>
        <w:br/>
      </w:r>
      <w:r>
        <w:rPr>
          <w:shd w:val="clear" w:color="auto" w:fill="FFFFFF"/>
        </w:rPr>
        <w:t>communément appelé dyspraxie ;</w:t>
      </w:r>
      <w:r>
        <w:br/>
      </w:r>
      <w:r>
        <w:rPr>
          <w:shd w:val="clear" w:color="auto" w:fill="FFFFFF"/>
        </w:rPr>
        <w:t xml:space="preserve">- </w:t>
      </w:r>
      <w:r>
        <w:rPr>
          <w:shd w:val="clear" w:color="auto" w:fill="FFFFFF"/>
        </w:rPr>
        <w:t>Les troubles spécifiques du développement des processus attentionnels et/ou des fonctions exécutives, communément appelés troubles d’attention avec ou sans hyperactivité ;</w:t>
      </w:r>
      <w:r>
        <w:br/>
      </w:r>
      <w:r>
        <w:rPr>
          <w:shd w:val="clear" w:color="auto" w:fill="FFFFFF"/>
        </w:rPr>
        <w:t xml:space="preserve">- </w:t>
      </w:r>
      <w:r>
        <w:rPr>
          <w:shd w:val="clear" w:color="auto" w:fill="FFFFFF"/>
        </w:rPr>
        <w:t>Les troubles spécifiques du développement des processus mnésiques ;</w:t>
      </w:r>
      <w:r>
        <w:br/>
      </w:r>
      <w:r>
        <w:rPr>
          <w:shd w:val="clear" w:color="auto" w:fill="FFFFFF"/>
        </w:rPr>
        <w:t xml:space="preserve">- </w:t>
      </w:r>
      <w:r>
        <w:rPr>
          <w:shd w:val="clear" w:color="auto" w:fill="FFFFFF"/>
        </w:rPr>
        <w:t>Les troubles spécifiques des activités numériques, communément appelés dyscalculie.</w:t>
      </w:r>
    </w:p>
    <w:p w:rsidR="004A3428" w:rsidRPr="004A3428" w:rsidRDefault="004A3428" w:rsidP="004A3428"/>
    <w:sectPr w:rsidR="004A3428" w:rsidRPr="004A3428" w:rsidSect="000217A2">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72DDF"/>
    <w:multiLevelType w:val="hybridMultilevel"/>
    <w:tmpl w:val="858E01E6"/>
    <w:lvl w:ilvl="0" w:tplc="079EB9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16697A"/>
    <w:multiLevelType w:val="hybridMultilevel"/>
    <w:tmpl w:val="38D80C48"/>
    <w:lvl w:ilvl="0" w:tplc="DE26F114">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507B5199"/>
    <w:multiLevelType w:val="hybridMultilevel"/>
    <w:tmpl w:val="1610A1C6"/>
    <w:lvl w:ilvl="0" w:tplc="1810A45E">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638E0CE7"/>
    <w:multiLevelType w:val="hybridMultilevel"/>
    <w:tmpl w:val="E82C6296"/>
    <w:lvl w:ilvl="0" w:tplc="2D42B67A">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3E"/>
    <w:rsid w:val="000217A2"/>
    <w:rsid w:val="001063DF"/>
    <w:rsid w:val="00142EFD"/>
    <w:rsid w:val="002305DD"/>
    <w:rsid w:val="002939BC"/>
    <w:rsid w:val="002D2846"/>
    <w:rsid w:val="00302D0F"/>
    <w:rsid w:val="0033288C"/>
    <w:rsid w:val="003A29DE"/>
    <w:rsid w:val="0043101A"/>
    <w:rsid w:val="00461E3E"/>
    <w:rsid w:val="004A3428"/>
    <w:rsid w:val="005055D4"/>
    <w:rsid w:val="00537A0A"/>
    <w:rsid w:val="00576780"/>
    <w:rsid w:val="00643695"/>
    <w:rsid w:val="006A4210"/>
    <w:rsid w:val="008E554F"/>
    <w:rsid w:val="00C80170"/>
    <w:rsid w:val="00CF1507"/>
    <w:rsid w:val="00CF68DC"/>
    <w:rsid w:val="00D12143"/>
    <w:rsid w:val="00E319D6"/>
    <w:rsid w:val="00E43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A6E2"/>
  <w15:chartTrackingRefBased/>
  <w15:docId w15:val="{4FCD3855-5D13-474A-AD7C-A3C2852F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1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217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02D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15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A34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17A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217A2"/>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0217A2"/>
    <w:pPr>
      <w:spacing w:after="0" w:line="240" w:lineRule="auto"/>
    </w:pPr>
  </w:style>
  <w:style w:type="paragraph" w:styleId="Citation">
    <w:name w:val="Quote"/>
    <w:basedOn w:val="Normal"/>
    <w:next w:val="Normal"/>
    <w:link w:val="CitationCar"/>
    <w:uiPriority w:val="29"/>
    <w:qFormat/>
    <w:rsid w:val="000217A2"/>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0217A2"/>
    <w:rPr>
      <w:i/>
      <w:iCs/>
      <w:color w:val="404040" w:themeColor="text1" w:themeTint="BF"/>
    </w:rPr>
  </w:style>
  <w:style w:type="character" w:styleId="Emphaseintense">
    <w:name w:val="Intense Emphasis"/>
    <w:basedOn w:val="Policepardfaut"/>
    <w:uiPriority w:val="21"/>
    <w:qFormat/>
    <w:rsid w:val="000217A2"/>
    <w:rPr>
      <w:i/>
      <w:iCs/>
      <w:color w:val="5B9BD5" w:themeColor="accent1"/>
    </w:rPr>
  </w:style>
  <w:style w:type="character" w:styleId="Emphaseple">
    <w:name w:val="Subtle Emphasis"/>
    <w:basedOn w:val="Policepardfaut"/>
    <w:uiPriority w:val="19"/>
    <w:qFormat/>
    <w:rsid w:val="000217A2"/>
    <w:rPr>
      <w:i/>
      <w:iCs/>
      <w:color w:val="404040" w:themeColor="text1" w:themeTint="BF"/>
    </w:rPr>
  </w:style>
  <w:style w:type="paragraph" w:styleId="Titre">
    <w:name w:val="Title"/>
    <w:basedOn w:val="Normal"/>
    <w:next w:val="Normal"/>
    <w:link w:val="TitreCar"/>
    <w:uiPriority w:val="10"/>
    <w:qFormat/>
    <w:rsid w:val="00021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17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17A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217A2"/>
    <w:rPr>
      <w:rFonts w:eastAsiaTheme="minorEastAsia"/>
      <w:color w:val="5A5A5A" w:themeColor="text1" w:themeTint="A5"/>
      <w:spacing w:val="15"/>
    </w:rPr>
  </w:style>
  <w:style w:type="character" w:customStyle="1" w:styleId="Titre3Car">
    <w:name w:val="Titre 3 Car"/>
    <w:basedOn w:val="Policepardfaut"/>
    <w:link w:val="Titre3"/>
    <w:uiPriority w:val="9"/>
    <w:rsid w:val="00302D0F"/>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643695"/>
    <w:pPr>
      <w:outlineLvl w:val="9"/>
    </w:pPr>
    <w:rPr>
      <w:lang w:eastAsia="fr-FR"/>
    </w:rPr>
  </w:style>
  <w:style w:type="paragraph" w:styleId="TM1">
    <w:name w:val="toc 1"/>
    <w:basedOn w:val="Normal"/>
    <w:next w:val="Normal"/>
    <w:autoRedefine/>
    <w:uiPriority w:val="39"/>
    <w:unhideWhenUsed/>
    <w:rsid w:val="00643695"/>
    <w:pPr>
      <w:spacing w:after="100"/>
    </w:pPr>
  </w:style>
  <w:style w:type="paragraph" w:styleId="TM2">
    <w:name w:val="toc 2"/>
    <w:basedOn w:val="Normal"/>
    <w:next w:val="Normal"/>
    <w:autoRedefine/>
    <w:uiPriority w:val="39"/>
    <w:unhideWhenUsed/>
    <w:rsid w:val="00643695"/>
    <w:pPr>
      <w:spacing w:after="100"/>
      <w:ind w:left="220"/>
    </w:pPr>
  </w:style>
  <w:style w:type="paragraph" w:styleId="TM3">
    <w:name w:val="toc 3"/>
    <w:basedOn w:val="Normal"/>
    <w:next w:val="Normal"/>
    <w:autoRedefine/>
    <w:uiPriority w:val="39"/>
    <w:unhideWhenUsed/>
    <w:rsid w:val="00643695"/>
    <w:pPr>
      <w:spacing w:after="100"/>
      <w:ind w:left="440"/>
    </w:pPr>
  </w:style>
  <w:style w:type="character" w:styleId="Lienhypertexte">
    <w:name w:val="Hyperlink"/>
    <w:basedOn w:val="Policepardfaut"/>
    <w:uiPriority w:val="99"/>
    <w:unhideWhenUsed/>
    <w:rsid w:val="00643695"/>
    <w:rPr>
      <w:color w:val="0563C1" w:themeColor="hyperlink"/>
      <w:u w:val="single"/>
    </w:rPr>
  </w:style>
  <w:style w:type="character" w:customStyle="1" w:styleId="Titre4Car">
    <w:name w:val="Titre 4 Car"/>
    <w:basedOn w:val="Policepardfaut"/>
    <w:link w:val="Titre4"/>
    <w:uiPriority w:val="9"/>
    <w:rsid w:val="00CF1507"/>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Policepardfaut"/>
    <w:rsid w:val="00CF1507"/>
  </w:style>
  <w:style w:type="paragraph" w:styleId="Paragraphedeliste">
    <w:name w:val="List Paragraph"/>
    <w:basedOn w:val="Normal"/>
    <w:uiPriority w:val="34"/>
    <w:qFormat/>
    <w:rsid w:val="00C80170"/>
    <w:pPr>
      <w:ind w:left="720"/>
      <w:contextualSpacing/>
    </w:pPr>
  </w:style>
  <w:style w:type="character" w:customStyle="1" w:styleId="Titre5Car">
    <w:name w:val="Titre 5 Car"/>
    <w:basedOn w:val="Policepardfaut"/>
    <w:link w:val="Titre5"/>
    <w:uiPriority w:val="9"/>
    <w:rsid w:val="004A342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1137</Words>
  <Characters>6259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Wafi GRISSI</dc:creator>
  <cp:keywords/>
  <dc:description/>
  <cp:lastModifiedBy>Wafi GRISSI</cp:lastModifiedBy>
  <cp:revision>20</cp:revision>
  <dcterms:created xsi:type="dcterms:W3CDTF">2016-12-13T07:27:00Z</dcterms:created>
  <dcterms:modified xsi:type="dcterms:W3CDTF">2016-12-13T09:18:00Z</dcterms:modified>
</cp:coreProperties>
</file>