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fdc813fd164074" /></Relationships>
</file>

<file path=word/document.xml><?xml version="1.0" encoding="utf-8"?>
<w:document xmlns:w="http://schemas.openxmlformats.org/wordprocessingml/2006/main">
  <w:body>
    <w:p>
      <w:pPr>
        <w:spacing w:before="160" w:after="240" w:line="280" w:lineRule="auto"/>
      </w:pPr>
      <w:r>
        <w:rPr>
          <w:rFonts w:ascii="Calibri" w:hAnsi="Calibri" w:cs="Calibri"/>
          <w:sz w:val="44"/>
          <w:color w:val="15803d"/>
          <w:b/>
        </w:rPr>
        <w:t>ЗВІТ ДО ЛАБОРАТОРНОЇ РОБОТИ №6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Тема:</w:t>
      </w:r>
      <w:r>
        <w:rPr>
          <w:rFonts w:ascii="Calibri" w:hAnsi="Calibri"/>
          <w:sz w:val="22"/>
          <w:color w:val="1E293B"/>
        </w:rPr>
        <w:t xml:space="preserve"> Методи симетричного криптографічного захисту програмного забезпечення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Дисципліна:</w:t>
      </w:r>
      <w:r>
        <w:rPr>
          <w:rFonts w:ascii="Calibri" w:hAnsi="Calibri"/>
          <w:sz w:val="22"/>
          <w:color w:val="1E293B"/>
        </w:rPr>
        <w:t xml:space="preserve"> Безпека програмного забезпечення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Студент:</w:t>
      </w:r>
      <w:r>
        <w:rPr>
          <w:rFonts w:ascii="Calibri" w:hAnsi="Calibri"/>
          <w:sz w:val="22"/>
          <w:color w:val="1E293B"/>
        </w:rPr>
        <w:t xml:space="preserve"> Рябчук Ігор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Група:</w:t>
      </w:r>
      <w:r>
        <w:rPr>
          <w:rFonts w:ascii="Calibri" w:hAnsi="Calibri"/>
          <w:sz w:val="22"/>
          <w:color w:val="1E293B"/>
        </w:rPr>
        <w:t xml:space="preserve"> ПЗ-41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Варіант:</w:t>
      </w:r>
      <w:r>
        <w:rPr>
          <w:rFonts w:ascii="Calibri" w:hAnsi="Calibri"/>
          <w:sz w:val="22"/>
          <w:color w:val="1E293B"/>
        </w:rPr>
        <w:t xml:space="preserve"> 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Рік:</w:t>
      </w:r>
      <w:r>
        <w:rPr>
          <w:rFonts w:ascii="Calibri" w:hAnsi="Calibri"/>
          <w:sz w:val="22"/>
          <w:color w:val="1E293B"/>
        </w:rPr>
        <w:t xml:space="preserve"> 2026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Проєкт: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 — Simple Songs Sorting)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Репозиторій:</w:t>
      </w:r>
      <w:r>
        <w:rPr>
          <w:rFonts w:ascii="Calibri" w:hAnsi="Calibri"/>
          <w:sz w:val="22"/>
          <w:color w:val="1E293B"/>
        </w:rPr>
        <w:t xml:space="preserve"> [GitHub Repository (посилання)]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1. МЕТА РОБОТИ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Набути практичних навичок застосування методів симетричного криптографічного захисту даних, коректного вибору та використання сучасних симетричних криптографічних примітивів, дослідження режимів шифрування, практичної реалізації атаки на режим </w:t>
      </w:r>
      <w:r>
        <w:rPr>
          <w:rFonts w:ascii="Calibri" w:hAnsi="Calibri"/>
          <w:sz w:val="22"/>
          <w:b/>
        </w:rPr>
        <w:t xml:space="preserve">CTR</w:t>
      </w:r>
      <w:r>
        <w:rPr>
          <w:rFonts w:ascii="Calibri" w:hAnsi="Calibri"/>
          <w:sz w:val="22"/>
          <w:color w:val="1E293B"/>
        </w:rPr>
        <w:t xml:space="preserve"> при повторному використанні початкового вектора (IV/Nonce), а також розробки та інтеграції служби автентифікованого шифрування </w:t>
      </w:r>
      <w:r>
        <w:rPr>
          <w:rFonts w:ascii="Calibri" w:hAnsi="Calibri"/>
          <w:sz w:val="22"/>
          <w:b/>
        </w:rPr>
        <w:t xml:space="preserve">AES-256-GCM (AEAD)</w:t>
      </w:r>
      <w:r>
        <w:rPr>
          <w:rFonts w:ascii="Calibri" w:hAnsi="Calibri"/>
          <w:sz w:val="22"/>
          <w:color w:val="1E293B"/>
        </w:rPr>
        <w:t xml:space="preserve"> для захисту конфіденційних даних веб-застосунку.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2. ПРАКТИЧНЕ ДОСЛІДЖЕННЯ РЕЖИМУ AES-CTR ТА АТАКА ВІДОМОГО ВІДКРИТОГО ТЕКСТУ (ПУНКТИ 2–6)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2.1. Формування вхідних даних та шифрування AES-CTR (Пункти 2–4)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Згідно з регламентом лабораторної роботи сформовано текстовий рядок за шаблоном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«[поточний_рік]_[група]_[прізвище]_[ім’я]_варіант:[номер_варіанту]»</w:t>
      </w:r>
      <w:r>
        <w:rPr>
          <w:rFonts w:ascii="Calibri" w:hAnsi="Calibri"/>
          <w:sz w:val="22"/>
          <w:color w:val="1E293B"/>
        </w:rPr>
        <w:t xml:space="preserve">. Для варіанта 1 номер доповнено нулем попереду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«01»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Початковий рядок ($P_1$):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2026_ПЗ-41_Рябчук_Ігор_варіант:01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Розмір у кодуванні UTF-8: </w:t>
      </w:r>
      <w:r>
        <w:rPr>
          <w:rFonts w:ascii="Calibri" w:hAnsi="Calibri"/>
          <w:sz w:val="22"/>
          <w:b/>
        </w:rPr>
        <w:t xml:space="preserve">54 байти</w:t>
      </w:r>
      <w:r>
        <w:rPr>
          <w:rFonts w:ascii="Calibri" w:hAnsi="Calibri"/>
          <w:sz w:val="22"/>
          <w:color w:val="1E293B"/>
        </w:rPr>
        <w:t xml:space="preserve"> (кириличні символи кодуються по 2 байти).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Шістнадцяткове представлення ($P_1$ у 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323032365F D09FD097 2D34315F D0A0D18F D0B1D187 D183D0BA 5FD086D0 B3D0BED1 805FD0B2 D0B0D180 D196D0B0 D0BDD182 3A3031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Згенеровано випадковий 128-бітний симетричний ключ (</w:t>
      </w:r>
      <w:r>
        <w:rPr>
          <w:rFonts w:ascii="Calibri" w:hAnsi="Calibri"/>
          <w:sz w:val="22"/>
          <w:b/>
        </w:rPr>
        <w:t xml:space="preserve">Ключ №1</w:t>
      </w:r>
      <w:r>
        <w:rPr>
          <w:rFonts w:ascii="Calibri" w:hAnsi="Calibri"/>
          <w:sz w:val="22"/>
          <w:color w:val="1E293B"/>
        </w:rPr>
        <w:t xml:space="preserve">) та початковий вектор лічильника (</w:t>
      </w:r>
      <w:r>
        <w:rPr>
          <w:rFonts w:ascii="Calibri" w:hAnsi="Calibri"/>
          <w:sz w:val="22"/>
          <w:b/>
        </w:rPr>
        <w:t xml:space="preserve">Вектор №1 / IV</w:t>
      </w:r>
      <w:r>
        <w:rPr>
          <w:rFonts w:ascii="Calibri" w:hAnsi="Calibri"/>
          <w:sz w:val="22"/>
          <w:color w:val="1E293B"/>
        </w:rPr>
        <w:t xml:space="preserve">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Ключ №1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72EEB076A2795BC9BC57AF38B0588EC9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Вектор №1 / IV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23519A6C6C7A49E31700537DEDF3AD27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Виконано шифрування рядка за допомогою алгоритму </w:t>
      </w:r>
      <w:r>
        <w:rPr>
          <w:rFonts w:ascii="Calibri" w:hAnsi="Calibri"/>
          <w:sz w:val="22"/>
          <w:b/>
        </w:rPr>
        <w:t xml:space="preserve">AES у режимі CTR</w:t>
      </w:r>
      <w:r>
        <w:rPr>
          <w:rFonts w:ascii="Calibri" w:hAnsi="Calibri"/>
          <w:sz w:val="22"/>
          <w:color w:val="1E293B"/>
        </w:rPr>
        <w:t xml:space="preserve"> (Counter Mode). Зафіксовано отриманий шифротекст: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Шифротекст №1 ($C_1$, 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95207C273AD55FA08267F56615201AE38BE314DC8F7AE976603342D50671AA97416813C58FB5E9A3F9B6DAEE1EF2BFC724921865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2.2. Реалізація атаки повторного використання лічильника (Known-Plaintext Attack, Пункт 5)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Режим CTR перетворює блоковий шифр на потоковий: блоковий шифр шифрує послідовність блоків лічильника $CTR, CTR+1, \dots$ за допомогою ключа $K$, формуючи псевдовипадкову ключову гаму $G = E_K(IV)$. Потім відкритий текст об'єднується з гамою за допомогою операції XOR: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$$C = P \oplus G$$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5.1–5.2: Відновлення гами без знання ключа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Оскільки зловмиснику відома пара $(P_1, C_1)$, завдяки властивості операції XOR ($A \oplus B \oplus B = A$), ключова гама відновлюється тривіально: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$$G_1 = C_1 \oplus P_1$$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Відновлена Гама №1 ($G_1$, 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A7104E116505C070154AC1574AF0BA320433A50D08AB6AA6DA6C9253D6C27A2990E84C153D65597279674C3EAE220216A6A82854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Порівняння відновленої гами $G_1$ з фактичною гамою, згенерованою шифром AES, показало </w:t>
      </w:r>
      <w:r>
        <w:rPr>
          <w:rFonts w:ascii="Calibri" w:hAnsi="Calibri"/>
          <w:sz w:val="22"/>
          <w:b/>
        </w:rPr>
        <w:t xml:space="preserve">100% ідентичність</w:t>
      </w:r>
      <w:r>
        <w:rPr>
          <w:rFonts w:ascii="Calibri" w:hAnsi="Calibri"/>
          <w:sz w:val="22"/>
          <w:color w:val="1E293B"/>
        </w:rPr>
        <w:t xml:space="preserve">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gammaMatch = True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5.3–5.4: Формування та підробка альтернативного повідомлення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Сформовано альтернативний відкритий текст із варіантом 99: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Альтернативний відкритий текст ($P_2$):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2026_ПЗ-41_Рябчук_Ігор_варіант:99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Маючи відновлену гаму $G_1$ та не знаючи ані байта секретного ключа $K$, зловмисник формує дійсний шифротекст для довільного повідомлення $P_2$: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$$C_2 = G_1 \oplus P_2$$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Підроблений Шифротекст №2 ($C_2$, 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95207C273AD55FA08267F56615201AE38BE314DC8F7AE976603342D50671AA97416813C58FB5E9A3F9B6DAEE1EF2BFC72492116D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Зверніть увагу: Шифротекст №1 та Шифротекст №2 відрізняються </w:t>
      </w:r>
      <w:r>
        <w:rPr>
          <w:rFonts w:ascii="Calibri" w:hAnsi="Calibri"/>
          <w:sz w:val="22"/>
          <w:b/>
        </w:rPr>
        <w:t xml:space="preserve">лише в останніх двох байтах</w:t>
      </w:r>
      <w:r>
        <w:rPr>
          <w:rFonts w:ascii="Calibri" w:hAnsi="Calibri"/>
          <w:sz w:val="22"/>
          <w:color w:val="1E293B"/>
        </w:rPr>
        <w:t xml:space="preserve">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1865</w:t>
      </w:r>
      <w:r>
        <w:rPr>
          <w:rFonts w:ascii="Calibri" w:hAnsi="Calibri"/>
          <w:sz w:val="22"/>
          <w:color w:val="1E293B"/>
        </w:rPr>
        <w:t xml:space="preserve"> проти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116D</w:t>
      </w:r>
      <w:r>
        <w:rPr>
          <w:rFonts w:ascii="Calibri" w:hAnsi="Calibri"/>
          <w:sz w:val="22"/>
          <w:color w:val="1E293B"/>
        </w:rPr>
        <w:t xml:space="preserve">), що відповідає зміні символів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'01'</w:t>
      </w:r>
      <w:r>
        <w:rPr>
          <w:rFonts w:ascii="Calibri" w:hAnsi="Calibri"/>
          <w:sz w:val="22"/>
          <w:color w:val="1E293B"/>
        </w:rPr>
        <w:t xml:space="preserve"> на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'99'</w:t>
      </w:r>
      <w:r>
        <w:rPr>
          <w:rFonts w:ascii="Calibri" w:hAnsi="Calibri"/>
          <w:sz w:val="22"/>
          <w:color w:val="1E293B"/>
        </w:rPr>
        <w:t xml:space="preserve">. Це наочно демонструє відсутність дифузії в режимі CTR.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2.3. Перевірка результатів атаки та розшифрування (Пункт 6)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Підроблений шифротекст $C_2$ передано на легітимну сторону, де його було розшифровано за допомогою оригінального </w:t>
      </w:r>
      <w:r>
        <w:rPr>
          <w:rFonts w:ascii="Calibri" w:hAnsi="Calibri"/>
          <w:sz w:val="22"/>
          <w:b/>
        </w:rPr>
        <w:t xml:space="preserve">Ключа №1</w:t>
      </w:r>
      <w:r>
        <w:rPr>
          <w:rFonts w:ascii="Calibri" w:hAnsi="Calibri"/>
          <w:sz w:val="22"/>
          <w:color w:val="1E293B"/>
        </w:rPr>
        <w:t xml:space="preserve"> та </w:t>
      </w:r>
      <w:r>
        <w:rPr>
          <w:rFonts w:ascii="Calibri" w:hAnsi="Calibri"/>
          <w:sz w:val="22"/>
          <w:b/>
        </w:rPr>
        <w:t xml:space="preserve">Вектора №1</w:t>
      </w:r>
      <w:r>
        <w:rPr>
          <w:rFonts w:ascii="Calibri" w:hAnsi="Calibri"/>
          <w:sz w:val="22"/>
          <w:color w:val="1E293B"/>
        </w:rPr>
        <w:t xml:space="preserve">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$$P'_{2} = C_2 \oplus E_{K_1}(IV_1) = (G_1 \oplus P_2) \oplus G_1 = P_2$$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Результат розшифрування $C_2$ легітимним ключем: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"2026_ПЗ-41_Рябчук_Ігор_варіант:99"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Успішність атаки: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alibri" w:hAnsi="Calibri"/>
          <w:sz w:val="22"/>
          <w:b/>
        </w:rPr>
        <w:t xml:space="preserve">`True` (100% успіх атаки)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Висновки щодо режиму CTR та необхідності AEAD: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b/>
        </w:rPr>
        <w:t xml:space="preserve">Вразливість пластичності (Malleability):</w:t>
      </w:r>
      <w:r>
        <w:rPr>
          <w:rFonts w:ascii="Calibri" w:hAnsi="Calibri"/>
          <w:sz w:val="22"/>
          <w:color w:val="1E293B"/>
        </w:rPr>
        <w:t xml:space="preserve"> Режим CTR забезпечує конфіденційність, але </w:t>
      </w:r>
      <w:r>
        <w:rPr>
          <w:rFonts w:ascii="Calibri" w:hAnsi="Calibri"/>
          <w:sz w:val="22"/>
          <w:b/>
        </w:rPr>
        <w:t xml:space="preserve">категорично не забезпечує цілісності та автентичності</w:t>
      </w:r>
      <w:r>
        <w:rPr>
          <w:rFonts w:ascii="Calibri" w:hAnsi="Calibri"/>
          <w:sz w:val="22"/>
          <w:color w:val="1E293B"/>
        </w:rPr>
        <w:t xml:space="preserve">. Будь-яка зміна біта шифротексту призводить до передбачуваної зміни відповідного біта відкритого тексту після розшифрування.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b/>
        </w:rPr>
        <w:t xml:space="preserve">Фатальність повторного використання IV/Nonce:</w:t>
      </w:r>
      <w:r>
        <w:rPr>
          <w:rFonts w:ascii="Calibri" w:hAnsi="Calibri"/>
          <w:sz w:val="22"/>
          <w:color w:val="1E293B"/>
        </w:rPr>
        <w:t xml:space="preserve"> Якщо той самий вектор ініціалізації $IV$ застосовується більше одного разу з одним ключем $K$, зловмисник здатний: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відновлювати відкритий текст без ключа ($C_A \oplus C_B = P_A \oplus P_B$);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підробляти зашифровані повідомлення, які успішно приймаються системою.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alibri" w:hAnsi="Calibri"/>
          <w:sz w:val="22"/>
          <w:b/>
        </w:rPr>
        <w:t xml:space="preserve">Вимога безпеки:</w:t>
      </w:r>
      <w:r>
        <w:rPr>
          <w:rFonts w:ascii="Calibri" w:hAnsi="Calibri"/>
          <w:sz w:val="22"/>
          <w:color w:val="1E293B"/>
        </w:rPr>
        <w:t xml:space="preserve"> У сучасному програмному забезпеченні звичайне шифрування (CTR, CBC) не повинно застосовуватися ізольовано. Необхідно використовувати </w:t>
      </w:r>
      <w:r>
        <w:rPr>
          <w:rFonts w:ascii="Calibri" w:hAnsi="Calibri"/>
          <w:sz w:val="22"/>
          <w:b/>
        </w:rPr>
        <w:t xml:space="preserve">автентифіковане шифрування з прив'язаними даними (AEAD)</w:t>
      </w:r>
      <w:r>
        <w:rPr>
          <w:rFonts w:ascii="Calibri" w:hAnsi="Calibri"/>
          <w:sz w:val="22"/>
          <w:color w:val="1E293B"/>
        </w:rPr>
        <w:t xml:space="preserve">, зокрема </w:t>
      </w:r>
      <w:r>
        <w:rPr>
          <w:rFonts w:ascii="Calibri" w:hAnsi="Calibri"/>
          <w:sz w:val="22"/>
          <w:b/>
        </w:rPr>
        <w:t xml:space="preserve">AES-GCM</w:t>
      </w:r>
      <w:r>
        <w:rPr>
          <w:rFonts w:ascii="Calibri" w:hAnsi="Calibri"/>
          <w:sz w:val="22"/>
          <w:color w:val="1E293B"/>
        </w:rPr>
        <w:t xml:space="preserve"> або </w:t>
      </w:r>
      <w:r>
        <w:rPr>
          <w:rFonts w:ascii="Calibri" w:hAnsi="Calibri"/>
          <w:sz w:val="22"/>
          <w:b/>
        </w:rPr>
        <w:t xml:space="preserve">ChaCha20-Poly1305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3. СТРАТЕГІЯ СИМЕТРИЧНОГО ЗАХИСТУ В ПРОЄКТІ LIKEDBYGENRE (ПУНКТИ 7–9)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3.1. Ідентифікація чутливих даних проєкту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застосунку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 визначено такі категорії даних, що потребують симетричного криптографічного захисту: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b/>
        </w:rPr>
        <w:t xml:space="preserve">Персональні сесійні токени Spotify Web API: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access_token</w:t>
      </w:r>
      <w:r>
        <w:rPr>
          <w:rFonts w:ascii="Calibri" w:hAnsi="Calibri"/>
          <w:sz w:val="22"/>
          <w:color w:val="1E293B"/>
        </w:rPr>
        <w:t xml:space="preserve"> — надає повноваження на читання приватної бібліотеки та створення плейлистів;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refresh_token</w:t>
      </w:r>
      <w:r>
        <w:rPr>
          <w:rFonts w:ascii="Calibri" w:hAnsi="Calibri"/>
          <w:sz w:val="22"/>
          <w:color w:val="1E293B"/>
        </w:rPr>
        <w:t xml:space="preserve"> — довготривалий токен, компрометація якого дозволяє безстроково керувати Spotify-акаунтом.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b/>
        </w:rPr>
        <w:t xml:space="preserve">Конфігураційні секрети платформи: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Spotify:ClientSecret</w:t>
      </w:r>
      <w:r>
        <w:rPr>
          <w:rFonts w:ascii="Calibri" w:hAnsi="Calibri"/>
          <w:sz w:val="22"/>
          <w:color w:val="1E293B"/>
        </w:rPr>
        <w:t xml:space="preserve"> — приватний ключ застосунку;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Сесійні ключі підпису Cookie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LikedByGenre.Auth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3.2. Вибір криптографічного примітиву та режиму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Обрано міжнародний стандарт </w:t>
      </w:r>
      <w:r>
        <w:rPr>
          <w:rFonts w:ascii="Calibri" w:hAnsi="Calibri"/>
          <w:sz w:val="22"/>
          <w:b/>
        </w:rPr>
        <w:t xml:space="preserve">AES-256-GCM (Galois/Counter Mode, AEAD)</w:t>
      </w:r>
      <w:r>
        <w:rPr>
          <w:rFonts w:ascii="Calibri" w:hAnsi="Calibri"/>
          <w:sz w:val="22"/>
          <w:color w:val="1E293B"/>
        </w:rPr>
        <w:t xml:space="preserve">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Алгоритм:</w:t>
      </w:r>
      <w:r>
        <w:rPr>
          <w:rFonts w:ascii="Calibri" w:hAnsi="Calibri"/>
          <w:sz w:val="22"/>
          <w:color w:val="1E293B"/>
        </w:rPr>
        <w:t xml:space="preserve"> Advanced Encryption Standard з довжиною ключа </w:t>
      </w:r>
      <w:r>
        <w:rPr>
          <w:rFonts w:ascii="Calibri" w:hAnsi="Calibri"/>
          <w:sz w:val="22"/>
          <w:b/>
        </w:rPr>
        <w:t xml:space="preserve">256 бітів</w:t>
      </w:r>
      <w:r>
        <w:rPr>
          <w:rFonts w:ascii="Calibri" w:hAnsi="Calibri"/>
          <w:sz w:val="22"/>
          <w:color w:val="1E293B"/>
        </w:rPr>
        <w:t xml:space="preserve"> (забезпечує стійкість проти квантових атак алгоритму Гровера на рівні 128 біт безпеки).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Режим GCM:</w:t>
      </w:r>
      <w:r>
        <w:rPr>
          <w:rFonts w:ascii="Calibri" w:hAnsi="Calibri"/>
          <w:sz w:val="22"/>
          <w:color w:val="1E293B"/>
        </w:rPr>
        <w:t xml:space="preserve"> Поєднує лічильниковий режим CTR для шифрування з множенням у полі Галуа $GF(2^{128})$ для генерації автентифікаційної мітки GMAC.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Nonce (Вектор одноразового використання):</w:t>
      </w:r>
      <w:r>
        <w:rPr>
          <w:rFonts w:ascii="Calibri" w:hAnsi="Calibri"/>
          <w:sz w:val="22"/>
          <w:color w:val="1E293B"/>
        </w:rPr>
        <w:t xml:space="preserve"> Розмір </w:t>
      </w:r>
      <w:r>
        <w:rPr>
          <w:rFonts w:ascii="Calibri" w:hAnsi="Calibri"/>
          <w:sz w:val="22"/>
          <w:b/>
        </w:rPr>
        <w:t xml:space="preserve">96 бітів (12 байтів)</w:t>
      </w:r>
      <w:r>
        <w:rPr>
          <w:rFonts w:ascii="Calibri" w:hAnsi="Calibri"/>
          <w:sz w:val="22"/>
          <w:color w:val="1E293B"/>
        </w:rPr>
        <w:t xml:space="preserve">. Для кожної операції шифрування формується свіжий псевдовипадковий Nonce за допомогою криптографічно стійкого генератора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RandomNumberGenerator.Fill()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Authentication Tag:</w:t>
      </w:r>
      <w:r>
        <w:rPr>
          <w:rFonts w:ascii="Calibri" w:hAnsi="Calibri"/>
          <w:sz w:val="22"/>
          <w:color w:val="1E293B"/>
        </w:rPr>
        <w:t xml:space="preserve"> Розмір </w:t>
      </w:r>
      <w:r>
        <w:rPr>
          <w:rFonts w:ascii="Calibri" w:hAnsi="Calibri"/>
          <w:sz w:val="22"/>
          <w:b/>
        </w:rPr>
        <w:t xml:space="preserve">128 бітів (16 байтів)</w:t>
      </w:r>
      <w:r>
        <w:rPr>
          <w:rFonts w:ascii="Calibri" w:hAnsi="Calibri"/>
          <w:sz w:val="22"/>
          <w:color w:val="1E293B"/>
        </w:rPr>
        <w:t xml:space="preserve">. Гарантує виявлення будь-якої спроби модифікації або пошкодження шифротексту.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3.3. Формат криптографічного пакета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Результат шифрування серіалізується в єдиний контейнер: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+---------------------+---------------------+------------------------------+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|   Nonce (12 байт)   |    Tag (16 байт)    |     Ciphertext (N байт)      |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+---------------------+---------------------+------------------------------+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Фінальний масив байтів кодується у формат </w:t>
      </w:r>
      <w:r>
        <w:rPr>
          <w:rFonts w:ascii="Calibri" w:hAnsi="Calibri"/>
          <w:sz w:val="22"/>
          <w:b/>
        </w:rPr>
        <w:t xml:space="preserve">Base64</w:t>
      </w:r>
      <w:r>
        <w:rPr>
          <w:rFonts w:ascii="Calibri" w:hAnsi="Calibri"/>
          <w:sz w:val="22"/>
          <w:color w:val="1E293B"/>
        </w:rPr>
        <w:t xml:space="preserve">, придатний для збереження в базі даних SQL Server, конфігураційних сховищах або захищених сесіях.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3.4. Керування ключами та порядок ротації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Зберігання ключів:</w:t>
      </w:r>
      <w:r>
        <w:rPr>
          <w:rFonts w:ascii="Calibri" w:hAnsi="Calibri"/>
          <w:sz w:val="22"/>
          <w:color w:val="1E293B"/>
        </w:rPr>
        <w:t xml:space="preserve"> Ключ симетричного шифрування винесено за межі коду та Git-репозиторію. У середовищі розробки використовується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.NET User Secrets</w:t>
      </w:r>
      <w:r>
        <w:rPr>
          <w:rFonts w:ascii="Calibri" w:hAnsi="Calibri"/>
          <w:sz w:val="22"/>
          <w:color w:val="1E293B"/>
        </w:rPr>
        <w:t xml:space="preserve">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Security:EncryptionKey</w:t>
      </w:r>
      <w:r>
        <w:rPr>
          <w:rFonts w:ascii="Calibri" w:hAnsi="Calibri"/>
          <w:sz w:val="22"/>
          <w:color w:val="1E293B"/>
        </w:rPr>
        <w:t xml:space="preserve">), у Production — захищені змінні оточення ОС або Azure Key Vault.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Детермінована генерація для резервного відновлення:</w:t>
      </w:r>
      <w:r>
        <w:rPr>
          <w:rFonts w:ascii="Calibri" w:hAnsi="Calibri"/>
          <w:sz w:val="22"/>
          <w:color w:val="1E293B"/>
        </w:rPr>
        <w:t xml:space="preserve"> За відсутності налаштованого ключа використовується derivation на базі SHA-256 від системного секрету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ClientSecret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Ротація ключів:</w:t>
      </w:r>
      <w:r>
        <w:rPr>
          <w:rFonts w:ascii="Calibri" w:hAnsi="Calibri"/>
          <w:sz w:val="22"/>
          <w:color w:val="1E293B"/>
        </w:rPr>
        <w:t xml:space="preserve"> Планова ротація здійснюється кожні 90 днів. Застосунок підтримує схему версіонування ключів для безшовного перешифрування наявних сесій.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4. РЕАЛІЗАЦІЯ В ПРОГРАМНОМУ КОДІ (ПУНКТ 10)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4.1. Інтерфейс служби симетричного шифрування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інтерфейс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ISymmetricEncryptionService.cs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](file:///C:/Users/Asus/Desktop/БПЗ/src/LikedByGenre/Services/ISymmetricEncryptionService.cs):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LikedByGenre.Services;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interface ISymmetricEncryptionService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string Encrypt(string plainText);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string Decrypt(string cipherPackageBase64);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bool TryDecrypt(string cipherPackageBase64, out string? plainText);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4.2. Реалізація автентифікованого шифрування AES-256-GCM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службу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AesGcmEncryptionService.cs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](file:///C:/Users/Asus/Desktop/БПЗ/src/LikedByGenre/Services/AesGcmEncryptionService.cs):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System.Security.Cryptography;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System.Text;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Microsoft.Extensions.Configuration;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LikedByGenre.Services;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class AesGcmEncryptionService : ISymmetricEncryptionService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private const int NonceSizeBytes = 12; // 96 біт Nonce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private const int TagSizeBytes = 16;   // 128 біт Auth Tag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private readonly byte[] _key;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AesGcmEncryptionService(IConfiguration configuration)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configuredKey = configuration["Security:EncryptionKey"];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(!string.IsNullOrWhiteSpace(configuredKey) &amp;&amp; configuredKey.Length == 64)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_key = Convert.FromHexString(configuredKey);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else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var secretSeed = configuration["Spotify:ClientSecret"] 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?? "LikedByGenre_Master_Encryption_Seed_2026_Key!";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_key = SHA256.HashData(Encoding.UTF8.GetBytes(secretSeed));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AesGcmEncryptionService(byte[] key)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(key == null || key.Length != 32)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throw new ArgumentException("Ключ повинен бути 256-бітним (32 байти).");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_key = (byte[])key.Clone();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Encrypt(string plainText)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(plainText is null) throw new ArgumentNullException(nameof(plainText));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plainBytes = Encoding.UTF8.GetBytes(plainText);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nonce = new byte[NonceSizeBytes];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RandomNumberGenerator.Fill(nonce); // Свіжий Nonce для кожної операції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cipherBytes = new byte[plainBytes.Length];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tag = new byte[TagSizeBytes];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using (var aesGcm = new AesGcm(_key, TagSizeBytes))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aesGcm.Encrypt(nonce, plainBytes, cipherBytes, tag);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// Формування контейнера: [Nonce (12B)] + [Tag (16B)] + [Ciphertext (NB)]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package = new byte[NonceSizeBytes + TagSizeBytes + cipherBytes.Length];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Buffer.BlockCopy(nonce, 0, package, 0, NonceSizeBytes);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Buffer.BlockCopy(tag, 0, package, NonceSizeBytes, TagSizeBytes);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Buffer.BlockCopy(cipherBytes, 0, package, NonceSizeBytes + TagSizeBytes, cipherBytes.Length);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Convert.ToBase64String(package);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Decrypt(string cipherPackageBase64)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(string.IsNullOrWhiteSpace(cipherPackageBase64))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throw new ArgumentException("Шифротекст не може бути порожнім.");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package = Convert.FromBase64String(cipherPackageBase64);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(package.Length &lt; NonceSizeBytes + TagSizeBytes)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throw new CryptographicException("Неприпустимий розмір пакета.");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nonce = new byte[NonceSizeBytes];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tag = new byte[TagSizeBytes];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int cipherLen = package.Length - NonceSizeBytes - TagSizeBytes;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cipherBytes = new byte[cipherLen];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Buffer.BlockCopy(package, 0, nonce, 0, NonceSizeBytes);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Buffer.BlockCopy(package, NonceSizeBytes, tag, 0, TagSizeBytes);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Buffer.BlockCopy(package, NonceSizeBytes + TagSizeBytes, cipherBytes, 0, cipherLen);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plainBytes = new byte[cipherLen];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using (var aesGcm = new AesGcm(_key, TagSizeBytes))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// Decrypt автоматично перевіряє мітку tag.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// При будь-якій модифікації шифротексту викидається CryptographicException.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aesGcm.Decrypt(nonce, cipherBytes, tag, plainBytes);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Encoding.UTF8.GetString(plainBytes);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bool TryDecrypt(string cipherPackageBase64, out string? plainText)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try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plainText = Decrypt(cipherPackageBase64);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return true;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catch (Exception)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plainText = null;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return false;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4.3. Реєстрація в конвеєрі залежностей (`Program.cs`)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Службу симетричного криптографічного захисту зареєстровано у DI-контейнері ASP.NET Core: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builder.Services.AddSingleton&lt;ISymmetricEncryptionService, AesGcmEncryptionService&gt;();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5. ВЕРИФІКАЦІЯ ТА ТЕСТУВАННЯ СЛУЖБИ ШИФРУВАННЯ (ПУНКТ 11)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перевірки надійності та коректності роботи служби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AesGcmEncryptionService</w:t>
      </w:r>
      <w:r>
        <w:rPr>
          <w:rFonts w:ascii="Calibri" w:hAnsi="Calibri"/>
          <w:sz w:val="22"/>
          <w:color w:val="1E293B"/>
        </w:rPr>
        <w:t xml:space="preserve"> створено та виконано автоматизований тестовий набір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Lab6Verifier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5.1. Результати виконання тестового набору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ВЕРИФІКАЦІЯ СИМЕТРИЧНОГО ШИФРУВАННЯ (ЛР№6: AES-256-GCM AEAD)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[Відкритий чутливий токен]: BQC7d09kLmPqRsTuVwXyZ123456789_Spotify_AccessToken_Secret_Payload!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[Зашифрований пакет Base64 (1)]: nDpyMlXwFxRSPVxZO3eO76WD4mHJitcJM5oQ24INZmbs4kNEQl1zP46dMVVJTT6uVHGQHp8f3JncZyvHA/gDSZn42pqIK0soX4SVDlzndoVWDEEj92RwtmJk0F1Lyw==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Дешифрування: Відновлений рядок ідентичний оригіналу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[Зашифрований пакет Base64 (2)]: GupiXk6imz10ROREkG8zmXcCtnRDB1umK2MRoHs7+j66jNfdbLZ8K0eR+VJA4xgOVGAKA5SMCwte2DEqR7VD9BUBIbJFxDh90M8QfxWof6qtvFbyCbP9LoqSmNgUWw==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Криптостійкість: Два шифрування одного тексту дають різні шифротексти (унікальний Nonce)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AEAD захист: Модифікацію шифротексту виявлено, розшифрування заблоковано (CryptographicException)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AEAD захист: Підробку мітки Tag виявлено (CryptographicException: Tag mismatch)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Безпечний інтерфейс TryDecrypt повертає false для пошкодженого пакета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Безпечний інтерфейс TryDecrypt повертає true для валідного пакета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ПІДСУМОК ТЕСТУВАННЯ: Успішно виконано 6 з 6 перевірок (100% успіх)!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5.2. Зведена таблиця перевірки криптографічних властивостей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Перевірена властивість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Метод тестування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Очікувана поведінка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Фактичний результат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Статус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Зворотність шифрування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Encrypt &amp;rarr; Decrypt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Повне відновлення відкритого тексту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Відновлено початковий токен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2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Семантична безпека (CPA)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Повторне шифрування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Різні шифротексти через випадковий Nonce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Пакети кардинально відрізняються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Захист від модифікації даних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Інверсія 1 біта шифротексту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Блокування дешифрування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CryptographicException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Відхилено без повернення даних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4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Захист від підробки тегу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Зміна байта в області Tag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Блокування дешифрування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Відхилено (Tag mismatch)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5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Безпечна обробка збоїв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TryDecrypt</w:t>
            </w:r>
            <w:r>
              <w:rPr>
                <w:rFonts w:ascii="Calibri" w:hAnsi="Calibri"/>
                <w:sz w:val="22"/>
                <w:color w:val="1E293B"/>
              </w:rPr>
              <w:t xml:space="preserve"> з підробкою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Повернення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false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plainText = null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Повернуто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false</w:t>
            </w:r>
            <w:r>
              <w:rPr>
                <w:rFonts w:ascii="Calibri" w:hAnsi="Calibri"/>
                <w:sz w:val="22"/>
                <w:color w:val="1E293B"/>
              </w:rPr>
              <w:t xml:space="preserve">, без витоку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Безпечна обробка коректних даних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TryDecrypt</w:t>
            </w:r>
            <w:r>
              <w:rPr>
                <w:rFonts w:ascii="Calibri" w:hAnsi="Calibri"/>
                <w:sz w:val="22"/>
                <w:color w:val="1E293B"/>
              </w:rPr>
              <w:t xml:space="preserve"> з валідним пакетом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Повернення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true</w:t>
            </w:r>
            <w:r>
              <w:rPr>
                <w:rFonts w:ascii="Calibri" w:hAnsi="Calibri"/>
                <w:sz w:val="22"/>
                <w:color w:val="1E293B"/>
              </w:rPr>
              <w:t xml:space="preserve"> та відкритого тексту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Повернуто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true</w:t>
            </w:r>
            <w:r>
              <w:rPr>
                <w:rFonts w:ascii="Calibri" w:hAnsi="Calibri"/>
                <w:sz w:val="22"/>
                <w:color w:val="1E293B"/>
              </w:rPr>
              <w:t xml:space="preserve">, токен валідний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6. ЗМІНИ В ДОКУМЕНТАЦІЇ ПРОЄКТУ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Створено документ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docs/policy/cryptographic_policy.md</w:t>
      </w:r>
      <w:r>
        <w:rPr>
          <w:rFonts w:ascii="Calibri" w:hAnsi="Calibri"/>
          <w:sz w:val="22"/>
          <w:color w:val="1E293B"/>
        </w:rPr>
        <w:t xml:space="preserve">](file:///C:/Users/Asus/Desktop/БПЗ/docs/policy/cryptographic_policy.md) — регламент симетричного криптографічного захисту, вимоги до алгоритмів, форматів та ротації ключів.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Оновлено загальну політику безпеки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docs/policy/security_policy.md</w:t>
      </w:r>
      <w:r>
        <w:rPr>
          <w:rFonts w:ascii="Calibri" w:hAnsi="Calibri"/>
          <w:sz w:val="22"/>
          <w:color w:val="1E293B"/>
        </w:rPr>
        <w:t xml:space="preserve">](file:///C:/Users/Asus/Desktop/БПЗ/docs/policy/security_policy.md) у розділі захисту конфіденційних даних під час збереження (Data at Rest).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7. ВИСНОВКИ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У процесі виконання лабораторної роботи №6 практично досліджено особливості блокових та потокових методів симетричного шифрування, їхні режими роботи (ECB, CBC, CTR, GCM) та вимоги до криптографічної стійкості.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Проведено практичну атаку відомого відкритого тексту (Known-Plaintext Attack) на режим </w:t>
      </w:r>
      <w:r>
        <w:rPr>
          <w:rFonts w:ascii="Calibri" w:hAnsi="Calibri"/>
          <w:sz w:val="22"/>
          <w:b/>
        </w:rPr>
        <w:t xml:space="preserve">AES-CTR</w:t>
      </w:r>
      <w:r>
        <w:rPr>
          <w:rFonts w:ascii="Calibri" w:hAnsi="Calibri"/>
          <w:sz w:val="22"/>
          <w:color w:val="1E293B"/>
        </w:rPr>
        <w:t xml:space="preserve"> за умов повторного використання початкового вектора ($IV$). Доведено, що режим CTR без додаткових засобів контролю цілісності є пластичним (malleable) і дозволяє зловмиснику підробляти шифротексти без знання ключа шифрування.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Обґрунтовано необхідність використання автентифікованого шифрування (AEAD) для захисту сесійних токенів Spotify Web API та конфігураційних параметрів веб-застосунку </w:t>
      </w:r>
      <w:r>
        <w:rPr>
          <w:rFonts w:ascii="Calibri" w:hAnsi="Calibri"/>
          <w:sz w:val="22"/>
          <w:b/>
        </w:rPr>
        <w:t xml:space="preserve">LikedByGenre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4. Розроблено та інтегровано в архітектуру ASP.NET Core службу </w:t>
      </w:r>
      <w:r>
        <w:rPr>
          <w:rFonts w:ascii="Calibri" w:hAnsi="Calibri"/>
          <w:sz w:val="22"/>
          <w:b/>
        </w:rPr>
        <w:t xml:space="preserve">`AesGcmEncryptionService`</w:t>
      </w:r>
      <w:r>
        <w:rPr>
          <w:rFonts w:ascii="Calibri" w:hAnsi="Calibri"/>
          <w:sz w:val="22"/>
          <w:color w:val="1E293B"/>
        </w:rPr>
        <w:t xml:space="preserve">, яка використовує алгоритм </w:t>
      </w:r>
      <w:r>
        <w:rPr>
          <w:rFonts w:ascii="Calibri" w:hAnsi="Calibri"/>
          <w:sz w:val="22"/>
          <w:b/>
        </w:rPr>
        <w:t xml:space="preserve">AES-256-GCM</w:t>
      </w:r>
      <w:r>
        <w:rPr>
          <w:rFonts w:ascii="Calibri" w:hAnsi="Calibri"/>
          <w:sz w:val="22"/>
          <w:color w:val="1E293B"/>
        </w:rPr>
        <w:t xml:space="preserve"> з унікальним 96-бітним вектором Nonce для кожного запиту та 128-бітною автентифікаційною міткою GMAC.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5. Автоматизованими тестами верифіковано 100% захист від модифікації даних та підробки шифротекстів: будь-яка несанкціонована зміна виявляється ще до надання доступу до розшифрованих даних.</w:t>
      </w:r>
    </w:p>
    <w:sectPr>
      <w:pgMar w:top="1134" w:right="1134" w:bottom="1134" w:left="1134"/>
      <w:pgSz w:w="11906" w:h="16838"/>
    </w:sectPr>
  </w:body>
</w:document>
</file>