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Visualization Library Documentation</w:t>
      </w:r>
    </w:p>
    <w:p>
      <w:pPr>
        <w:spacing w:after="400"/>
        <w:jc w:val="center"/>
      </w:pPr>
      <w:r>
        <w:rPr>
          <w:i/>
          <w:iCs/>
          <w:color w:val="555555"/>
          <w:sz w:val="24"/>
          <w:szCs w:val="24"/>
        </w:rPr>
        <w:t xml:space="preserve">A Comparative Guide to Matplotlib and Seaborn</w:t>
      </w:r>
    </w:p>
    <w:p>
      <w:pPr>
        <w:pStyle w:val="Heading2"/>
        <w:spacing w:after="120" w:before="300"/>
      </w:pPr>
      <w:r>
        <w:t xml:space="preserve">1. Library Overview</w:t>
      </w:r>
    </w:p>
    <w:p>
      <w:pPr>
        <w:spacing w:after="150"/>
      </w:pPr>
      <w:r>
        <w:t xml:space="preserve">Matplotlib and Seaborn are two of the most widely used data visualization libraries in the Python ecosystem. Both are built to help data scientists explore, understand, and communicate patterns in data, but they take different approaches to achieve this.</w:t>
      </w:r>
    </w:p>
    <w:p>
      <w:pPr>
        <w:pStyle w:val="Heading3"/>
        <w:spacing w:after="100" w:before="240"/>
      </w:pPr>
      <w:r>
        <w:t xml:space="preserve">Matplotlib</w:t>
      </w:r>
    </w:p>
    <w:p>
      <w:pPr>
        <w:spacing w:after="150"/>
      </w:pPr>
      <w:r>
        <w:t xml:space="preserve">Matplotlib is the foundational 2D plotting library for Python, originally released in 2003 and modeled loosely on MATLAB's plotting commands. It provides a low-level, highly flexible interface built around the concepts of a Figure (the overall canvas), Axes (an individual plot area within the figure), and Artists (every visible element drawn on the axes, such as lines, text, and patches). Because it exposes fine-grained control over nearly every visual element, Matplotlib is the go-to choice when a chart needs to be customized precisely or prepared for publication.</w:t>
      </w:r>
    </w:p>
    <w:p>
      <w:pPr>
        <w:spacing w:after="150"/>
      </w:pPr>
      <w:r>
        <w:t xml:space="preserve">Typical use cases: custom scientific plots, publication-quality figures, dashboards that need pixel-level control, and as the rendering engine underneath higher-level libraries like Seaborn and Pandas' plotting API.</w:t>
      </w:r>
    </w:p>
    <w:p>
      <w:pPr>
        <w:pStyle w:val="Heading3"/>
        <w:spacing w:after="100" w:before="240"/>
      </w:pPr>
      <w:r>
        <w:t xml:space="preserve">Seaborn</w:t>
      </w:r>
    </w:p>
    <w:p>
      <w:pPr>
        <w:spacing w:after="150"/>
      </w:pPr>
      <w:r>
        <w:t xml:space="preserve">Seaborn is a statistical visualization library built directly on top of Matplotlib. It trades some of Matplotlib's low-level control for a much higher-level, dataset-oriented API: instead of manually plotting arrays of x/y values, you generally hand Seaborn a Pandas DataFrame and specify column names for x, y, hue, and other visual attributes. Seaborn also ships with attractive default themes, color palettes, and built-in statistical computations (confidence intervals, regression fits, kernel density estimates), which makes exploratory data analysis considerably faster.</w:t>
      </w:r>
    </w:p>
    <w:p>
      <w:pPr>
        <w:spacing w:after="150"/>
      </w:pPr>
      <w:r>
        <w:t xml:space="preserve">Typical use cases: quick exploratory data analysis, statistical plots that need confidence intervals or aggregations, and visually polished charts with minimal styling code.</w:t>
      </w:r>
    </w:p>
    <w:p>
      <w:pPr>
        <w:pStyle w:val="Heading2"/>
        <w:spacing w:after="120" w:before="300"/>
      </w:pPr>
      <w:r>
        <w:t xml:space="preserve">2. Graph Types</w:t>
      </w:r>
    </w:p>
    <w:p>
      <w:pPr>
        <w:pStyle w:val="Heading3"/>
        <w:spacing w:after="100" w:before="240"/>
      </w:pPr>
      <w:r>
        <w:t xml:space="preserve">2.1 Matplotlib</w:t>
      </w:r>
    </w:p>
    <w:p>
      <w:pPr>
        <w:pStyle w:val="Heading3"/>
        <w:spacing w:after="100" w:before="240"/>
      </w:pPr>
      <w:r>
        <w:t xml:space="preserve">Line Plot</w:t>
      </w:r>
    </w:p>
    <w:p>
      <w:pPr>
        <w:spacing w:after="60" w:before="120"/>
      </w:pPr>
      <w:r>
        <w:rPr>
          <w:b/>
          <w:bCs/>
        </w:rPr>
        <w:t xml:space="preserve">Description:</w:t>
      </w:r>
    </w:p>
    <w:p>
      <w:pPr>
        <w:spacing w:after="150"/>
      </w:pPr>
      <w:r>
        <w:t xml:space="preserve">A line plot connects consecutive data points with a continuous line, making it well suited for showing how a value changes over a continuous variable such as time or an ordered sequence.</w:t>
      </w:r>
    </w:p>
    <w:p>
      <w:pPr>
        <w:spacing w:after="60" w:before="120"/>
      </w:pPr>
      <w:r>
        <w:rPr>
          <w:b/>
          <w:bCs/>
        </w:rPr>
        <w:t xml:space="preserve">Use Case:</w:t>
      </w:r>
    </w:p>
    <w:p>
      <w:pPr>
        <w:spacing w:after="150"/>
      </w:pPr>
      <w:r>
        <w:t xml:space="preserve">Tracking a trend, such as stock price movement over days or temperature over months.</w:t>
      </w:r>
    </w:p>
    <w:p>
      <w:pPr>
        <w:spacing w:after="60" w:before="120"/>
      </w:pPr>
      <w:r>
        <w:rPr>
          <w:b/>
          <w:bCs/>
        </w:rPr>
        <w:t xml:space="preserve">Code Snippet: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F2F2F2" w:color="auto" w:val="clear"/>
            <w:tcMar>
              <w:top w:type="dxa" w:w="100"/>
              <w:left w:type="dxa" w:w="150"/>
              <w:bottom w:type="dxa" w:w="100"/>
              <w:right w:type="dxa" w:w="150"/>
            </w:tcMar>
          </w:tcPr>
          <w:p>
            <w:pPr>
              <w:spacing w:after="0"/>
            </w:pPr>
            <w:r>
              <w:rPr>
                <w:rFonts w:ascii="Consolas" w:cs="Consolas" w:eastAsia="Consolas" w:hAnsi="Consolas"/>
                <w:color w:val="1a1a1a"/>
                <w:sz w:val="19"/>
                <w:szCs w:val="19"/>
              </w:rPr>
              <w:t xml:space="preserve">import matplotlib.pyplot as plt</w:t>
            </w:r>
          </w:p>
          <w:p>
            <w:pPr>
              <w:spacing w:after="0"/>
            </w:pPr>
            <w:r>
              <w:rPr>
                <w:rFonts w:ascii="Consolas" w:cs="Consolas" w:eastAsia="Consolas" w:hAnsi="Consolas"/>
                <w:color w:val="1a1a1a"/>
                <w:sz w:val="19"/>
                <w:szCs w:val="19"/>
              </w:rPr>
              <w:t xml:space="preserve">import numpy as np</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x = np.arange(0, 10, 1)</w:t>
            </w:r>
          </w:p>
          <w:p>
            <w:pPr>
              <w:spacing w:after="0"/>
            </w:pPr>
            <w:r>
              <w:rPr>
                <w:rFonts w:ascii="Consolas" w:cs="Consolas" w:eastAsia="Consolas" w:hAnsi="Consolas"/>
                <w:color w:val="1a1a1a"/>
                <w:sz w:val="19"/>
                <w:szCs w:val="19"/>
              </w:rPr>
              <w:t xml:space="preserve">y = x ** 2</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plt.plot(x, y, marker='o', color='#3b6fb6')</w:t>
            </w:r>
          </w:p>
          <w:p>
            <w:pPr>
              <w:spacing w:after="0"/>
            </w:pPr>
            <w:r>
              <w:rPr>
                <w:rFonts w:ascii="Consolas" w:cs="Consolas" w:eastAsia="Consolas" w:hAnsi="Consolas"/>
                <w:color w:val="1a1a1a"/>
                <w:sz w:val="19"/>
                <w:szCs w:val="19"/>
              </w:rPr>
              <w:t xml:space="preserve">plt.title('Line Plot')</w:t>
            </w:r>
          </w:p>
          <w:p>
            <w:pPr>
              <w:spacing w:after="0"/>
            </w:pPr>
            <w:r>
              <w:rPr>
                <w:rFonts w:ascii="Consolas" w:cs="Consolas" w:eastAsia="Consolas" w:hAnsi="Consolas"/>
                <w:color w:val="1a1a1a"/>
                <w:sz w:val="19"/>
                <w:szCs w:val="19"/>
              </w:rPr>
              <w:t xml:space="preserve">plt.xlabel('X values')</w:t>
            </w:r>
          </w:p>
          <w:p>
            <w:pPr>
              <w:spacing w:after="0"/>
            </w:pPr>
            <w:r>
              <w:rPr>
                <w:rFonts w:ascii="Consolas" w:cs="Consolas" w:eastAsia="Consolas" w:hAnsi="Consolas"/>
                <w:color w:val="1a1a1a"/>
                <w:sz w:val="19"/>
                <w:szCs w:val="19"/>
              </w:rPr>
              <w:t xml:space="preserve">plt.ylabel('Y values')</w:t>
            </w:r>
          </w:p>
          <w:p>
            <w:pPr>
              <w:spacing w:after="0"/>
            </w:pPr>
            <w:r>
              <w:rPr>
                <w:rFonts w:ascii="Consolas" w:cs="Consolas" w:eastAsia="Consolas" w:hAnsi="Consolas"/>
                <w:color w:val="1a1a1a"/>
                <w:sz w:val="19"/>
                <w:szCs w:val="19"/>
              </w:rPr>
              <w:t xml:space="preserve">plt.show()</w:t>
            </w:r>
          </w:p>
        </w:tc>
      </w:tr>
    </w:tbl>
    <w:p>
      <w:pPr>
        <w:spacing w:after="60" w:before="120"/>
      </w:pPr>
      <w:r>
        <w:rPr>
          <w:b/>
          <w:bCs/>
        </w:rPr>
        <w:t xml:space="preserve">Output:</w:t>
      </w:r>
    </w:p>
    <w:p>
      <w:pPr>
        <w:spacing w:after="200" w:before="1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714625"/>
                    </a:xfrm>
                    <a:prstGeom prst="rect">
                      <a:avLst/>
                    </a:prstGeom>
                  </pic:spPr>
                </pic:pic>
              </a:graphicData>
            </a:graphic>
          </wp:inline>
        </w:drawing>
      </w:r>
    </w:p>
    <w:p>
      <w:pPr>
        <w:pStyle w:val="Heading3"/>
        <w:spacing w:after="100" w:before="240"/>
      </w:pPr>
      <w:r>
        <w:t xml:space="preserve">Bar Chart</w:t>
      </w:r>
    </w:p>
    <w:p>
      <w:pPr>
        <w:spacing w:after="60" w:before="120"/>
      </w:pPr>
      <w:r>
        <w:rPr>
          <w:b/>
          <w:bCs/>
        </w:rPr>
        <w:t xml:space="preserve">Description:</w:t>
      </w:r>
    </w:p>
    <w:p>
      <w:pPr>
        <w:spacing w:after="150"/>
      </w:pPr>
      <w:r>
        <w:t xml:space="preserve">A bar chart represents categorical data with rectangular bars, where the length (or height) of each bar is proportional to the value it represents.</w:t>
      </w:r>
    </w:p>
    <w:p>
      <w:pPr>
        <w:spacing w:after="60" w:before="120"/>
      </w:pPr>
      <w:r>
        <w:rPr>
          <w:b/>
          <w:bCs/>
        </w:rPr>
        <w:t xml:space="preserve">Use Case:</w:t>
      </w:r>
    </w:p>
    <w:p>
      <w:pPr>
        <w:spacing w:after="150"/>
      </w:pPr>
      <w:r>
        <w:t xml:space="preserve">Comparing a metric, such as sales, across a small number of categories or groups.</w:t>
      </w:r>
    </w:p>
    <w:p>
      <w:pPr>
        <w:spacing w:after="60" w:before="120"/>
      </w:pPr>
      <w:r>
        <w:rPr>
          <w:b/>
          <w:bCs/>
        </w:rPr>
        <w:t xml:space="preserve">Code Snippet: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F2F2F2" w:color="auto" w:val="clear"/>
            <w:tcMar>
              <w:top w:type="dxa" w:w="100"/>
              <w:left w:type="dxa" w:w="150"/>
              <w:bottom w:type="dxa" w:w="100"/>
              <w:right w:type="dxa" w:w="150"/>
            </w:tcMar>
          </w:tcPr>
          <w:p>
            <w:pPr>
              <w:spacing w:after="0"/>
            </w:pPr>
            <w:r>
              <w:rPr>
                <w:rFonts w:ascii="Consolas" w:cs="Consolas" w:eastAsia="Consolas" w:hAnsi="Consolas"/>
                <w:color w:val="1a1a1a"/>
                <w:sz w:val="19"/>
                <w:szCs w:val="19"/>
              </w:rPr>
              <w:t xml:space="preserve">import matplotlib.pyplot as plt</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categories = ['A', 'B', 'C', 'D', 'E']</w:t>
            </w:r>
          </w:p>
          <w:p>
            <w:pPr>
              <w:spacing w:after="0"/>
            </w:pPr>
            <w:r>
              <w:rPr>
                <w:rFonts w:ascii="Consolas" w:cs="Consolas" w:eastAsia="Consolas" w:hAnsi="Consolas"/>
                <w:color w:val="1a1a1a"/>
                <w:sz w:val="19"/>
                <w:szCs w:val="19"/>
              </w:rPr>
              <w:t xml:space="preserve">values = [23, 41, 12, 37, 29]</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plt.bar(categories, values, color='#4CAF50', width=0.6)</w:t>
            </w:r>
          </w:p>
          <w:p>
            <w:pPr>
              <w:spacing w:after="0"/>
            </w:pPr>
            <w:r>
              <w:rPr>
                <w:rFonts w:ascii="Consolas" w:cs="Consolas" w:eastAsia="Consolas" w:hAnsi="Consolas"/>
                <w:color w:val="1a1a1a"/>
                <w:sz w:val="19"/>
                <w:szCs w:val="19"/>
              </w:rPr>
              <w:t xml:space="preserve">plt.title('Bar Chart')</w:t>
            </w:r>
          </w:p>
          <w:p>
            <w:pPr>
              <w:spacing w:after="0"/>
            </w:pPr>
            <w:r>
              <w:rPr>
                <w:rFonts w:ascii="Consolas" w:cs="Consolas" w:eastAsia="Consolas" w:hAnsi="Consolas"/>
                <w:color w:val="1a1a1a"/>
                <w:sz w:val="19"/>
                <w:szCs w:val="19"/>
              </w:rPr>
              <w:t xml:space="preserve">plt.xlabel('Category')</w:t>
            </w:r>
          </w:p>
          <w:p>
            <w:pPr>
              <w:spacing w:after="0"/>
            </w:pPr>
            <w:r>
              <w:rPr>
                <w:rFonts w:ascii="Consolas" w:cs="Consolas" w:eastAsia="Consolas" w:hAnsi="Consolas"/>
                <w:color w:val="1a1a1a"/>
                <w:sz w:val="19"/>
                <w:szCs w:val="19"/>
              </w:rPr>
              <w:t xml:space="preserve">plt.ylabel('Value')</w:t>
            </w:r>
          </w:p>
          <w:p>
            <w:pPr>
              <w:spacing w:after="0"/>
            </w:pPr>
            <w:r>
              <w:rPr>
                <w:rFonts w:ascii="Consolas" w:cs="Consolas" w:eastAsia="Consolas" w:hAnsi="Consolas"/>
                <w:color w:val="1a1a1a"/>
                <w:sz w:val="19"/>
                <w:szCs w:val="19"/>
              </w:rPr>
              <w:t xml:space="preserve">plt.show()</w:t>
            </w:r>
          </w:p>
        </w:tc>
      </w:tr>
    </w:tbl>
    <w:p>
      <w:pPr>
        <w:spacing w:after="60" w:before="120"/>
      </w:pPr>
      <w:r>
        <w:rPr>
          <w:b/>
          <w:bCs/>
        </w:rPr>
        <w:t xml:space="preserve">Output:</w:t>
      </w:r>
    </w:p>
    <w:p>
      <w:pPr>
        <w:spacing w:after="200" w:before="1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714625"/>
                    </a:xfrm>
                    <a:prstGeom prst="rect">
                      <a:avLst/>
                    </a:prstGeom>
                  </pic:spPr>
                </pic:pic>
              </a:graphicData>
            </a:graphic>
          </wp:inline>
        </w:drawing>
      </w:r>
    </w:p>
    <w:p>
      <w:pPr>
        <w:pStyle w:val="Heading3"/>
        <w:spacing w:after="100" w:before="240"/>
      </w:pPr>
      <w:r>
        <w:t xml:space="preserve">Histogram</w:t>
      </w:r>
    </w:p>
    <w:p>
      <w:pPr>
        <w:spacing w:after="60" w:before="120"/>
      </w:pPr>
      <w:r>
        <w:rPr>
          <w:b/>
          <w:bCs/>
        </w:rPr>
        <w:t xml:space="preserve">Description:</w:t>
      </w:r>
    </w:p>
    <w:p>
      <w:pPr>
        <w:spacing w:after="150"/>
      </w:pPr>
      <w:r>
        <w:t xml:space="preserve">A histogram groups continuous numerical data into bins and displays the frequency (count) of observations that fall into each bin.</w:t>
      </w:r>
    </w:p>
    <w:p>
      <w:pPr>
        <w:spacing w:after="60" w:before="120"/>
      </w:pPr>
      <w:r>
        <w:rPr>
          <w:b/>
          <w:bCs/>
        </w:rPr>
        <w:t xml:space="preserve">Use Case:</w:t>
      </w:r>
    </w:p>
    <w:p>
      <w:pPr>
        <w:spacing w:after="150"/>
      </w:pPr>
      <w:r>
        <w:t xml:space="preserve">Understanding the distribution/shape of a numeric variable, such as exam scores or customer ages.</w:t>
      </w:r>
    </w:p>
    <w:p>
      <w:pPr>
        <w:spacing w:after="60" w:before="120"/>
      </w:pPr>
      <w:r>
        <w:rPr>
          <w:b/>
          <w:bCs/>
        </w:rPr>
        <w:t xml:space="preserve">Code Snippet: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F2F2F2" w:color="auto" w:val="clear"/>
            <w:tcMar>
              <w:top w:type="dxa" w:w="100"/>
              <w:left w:type="dxa" w:w="150"/>
              <w:bottom w:type="dxa" w:w="100"/>
              <w:right w:type="dxa" w:w="150"/>
            </w:tcMar>
          </w:tcPr>
          <w:p>
            <w:pPr>
              <w:spacing w:after="0"/>
            </w:pPr>
            <w:r>
              <w:rPr>
                <w:rFonts w:ascii="Consolas" w:cs="Consolas" w:eastAsia="Consolas" w:hAnsi="Consolas"/>
                <w:color w:val="1a1a1a"/>
                <w:sz w:val="19"/>
                <w:szCs w:val="19"/>
              </w:rPr>
              <w:t xml:space="preserve">import matplotlib.pyplot as plt</w:t>
            </w:r>
          </w:p>
          <w:p>
            <w:pPr>
              <w:spacing w:after="0"/>
            </w:pPr>
            <w:r>
              <w:rPr>
                <w:rFonts w:ascii="Consolas" w:cs="Consolas" w:eastAsia="Consolas" w:hAnsi="Consolas"/>
                <w:color w:val="1a1a1a"/>
                <w:sz w:val="19"/>
                <w:szCs w:val="19"/>
              </w:rPr>
              <w:t xml:space="preserve">import numpy as np</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data = np.random.normal(loc=100, scale=15, size=500)</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plt.hist(data, bins=20, color='#f39c12', edgecolor='black')</w:t>
            </w:r>
          </w:p>
          <w:p>
            <w:pPr>
              <w:spacing w:after="0"/>
            </w:pPr>
            <w:r>
              <w:rPr>
                <w:rFonts w:ascii="Consolas" w:cs="Consolas" w:eastAsia="Consolas" w:hAnsi="Consolas"/>
                <w:color w:val="1a1a1a"/>
                <w:sz w:val="19"/>
                <w:szCs w:val="19"/>
              </w:rPr>
              <w:t xml:space="preserve">plt.title('Histogram')</w:t>
            </w:r>
          </w:p>
          <w:p>
            <w:pPr>
              <w:spacing w:after="0"/>
            </w:pPr>
            <w:r>
              <w:rPr>
                <w:rFonts w:ascii="Consolas" w:cs="Consolas" w:eastAsia="Consolas" w:hAnsi="Consolas"/>
                <w:color w:val="1a1a1a"/>
                <w:sz w:val="19"/>
                <w:szCs w:val="19"/>
              </w:rPr>
              <w:t xml:space="preserve">plt.xlabel('Value')</w:t>
            </w:r>
          </w:p>
          <w:p>
            <w:pPr>
              <w:spacing w:after="0"/>
            </w:pPr>
            <w:r>
              <w:rPr>
                <w:rFonts w:ascii="Consolas" w:cs="Consolas" w:eastAsia="Consolas" w:hAnsi="Consolas"/>
                <w:color w:val="1a1a1a"/>
                <w:sz w:val="19"/>
                <w:szCs w:val="19"/>
              </w:rPr>
              <w:t xml:space="preserve">plt.ylabel('Frequency')</w:t>
            </w:r>
          </w:p>
          <w:p>
            <w:pPr>
              <w:spacing w:after="0"/>
            </w:pPr>
            <w:r>
              <w:rPr>
                <w:rFonts w:ascii="Consolas" w:cs="Consolas" w:eastAsia="Consolas" w:hAnsi="Consolas"/>
                <w:color w:val="1a1a1a"/>
                <w:sz w:val="19"/>
                <w:szCs w:val="19"/>
              </w:rPr>
              <w:t xml:space="preserve">plt.show()</w:t>
            </w:r>
          </w:p>
        </w:tc>
      </w:tr>
    </w:tbl>
    <w:p>
      <w:pPr>
        <w:spacing w:after="60" w:before="120"/>
      </w:pPr>
      <w:r>
        <w:rPr>
          <w:b/>
          <w:bCs/>
        </w:rPr>
        <w:t xml:space="preserve">Output:</w:t>
      </w:r>
    </w:p>
    <w:p>
      <w:pPr>
        <w:spacing w:after="200" w:before="1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p>
      <w:pPr>
        <w:pStyle w:val="Heading3"/>
        <w:spacing w:after="100" w:before="240"/>
      </w:pPr>
      <w:r>
        <w:t xml:space="preserve">Scatter Plot</w:t>
      </w:r>
    </w:p>
    <w:p>
      <w:pPr>
        <w:spacing w:after="60" w:before="120"/>
      </w:pPr>
      <w:r>
        <w:rPr>
          <w:b/>
          <w:bCs/>
        </w:rPr>
        <w:t xml:space="preserve">Description:</w:t>
      </w:r>
    </w:p>
    <w:p>
      <w:pPr>
        <w:spacing w:after="150"/>
      </w:pPr>
      <w:r>
        <w:t xml:space="preserve">A scatter plot places individual data points on an x-y plane, revealing relationships, clusters, or correlations between two numeric variables.</w:t>
      </w:r>
    </w:p>
    <w:p>
      <w:pPr>
        <w:spacing w:after="60" w:before="120"/>
      </w:pPr>
      <w:r>
        <w:rPr>
          <w:b/>
          <w:bCs/>
        </w:rPr>
        <w:t xml:space="preserve">Use Case:</w:t>
      </w:r>
    </w:p>
    <w:p>
      <w:pPr>
        <w:spacing w:after="150"/>
      </w:pPr>
      <w:r>
        <w:t xml:space="preserve">Checking whether two variables are correlated, e.g. advertising spend vs. revenue.</w:t>
      </w:r>
    </w:p>
    <w:p>
      <w:pPr>
        <w:spacing w:after="60" w:before="120"/>
      </w:pPr>
      <w:r>
        <w:rPr>
          <w:b/>
          <w:bCs/>
        </w:rPr>
        <w:t xml:space="preserve">Code Snippet: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F2F2F2" w:color="auto" w:val="clear"/>
            <w:tcMar>
              <w:top w:type="dxa" w:w="100"/>
              <w:left w:type="dxa" w:w="150"/>
              <w:bottom w:type="dxa" w:w="100"/>
              <w:right w:type="dxa" w:w="150"/>
            </w:tcMar>
          </w:tcPr>
          <w:p>
            <w:pPr>
              <w:spacing w:after="0"/>
            </w:pPr>
            <w:r>
              <w:rPr>
                <w:rFonts w:ascii="Consolas" w:cs="Consolas" w:eastAsia="Consolas" w:hAnsi="Consolas"/>
                <w:color w:val="1a1a1a"/>
                <w:sz w:val="19"/>
                <w:szCs w:val="19"/>
              </w:rPr>
              <w:t xml:space="preserve">import matplotlib.pyplot as plt</w:t>
            </w:r>
          </w:p>
          <w:p>
            <w:pPr>
              <w:spacing w:after="0"/>
            </w:pPr>
            <w:r>
              <w:rPr>
                <w:rFonts w:ascii="Consolas" w:cs="Consolas" w:eastAsia="Consolas" w:hAnsi="Consolas"/>
                <w:color w:val="1a1a1a"/>
                <w:sz w:val="19"/>
                <w:szCs w:val="19"/>
              </w:rPr>
              <w:t xml:space="preserve">import numpy as np</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x1, y1 = np.random.rand(40) * 10, np.random.rand(40) * 10</w:t>
            </w:r>
          </w:p>
          <w:p>
            <w:pPr>
              <w:spacing w:after="0"/>
            </w:pPr>
            <w:r>
              <w:rPr>
                <w:rFonts w:ascii="Consolas" w:cs="Consolas" w:eastAsia="Consolas" w:hAnsi="Consolas"/>
                <w:color w:val="1a1a1a"/>
                <w:sz w:val="19"/>
                <w:szCs w:val="19"/>
              </w:rPr>
              <w:t xml:space="preserve">x2, y2 = np.random.rand(40) * 10, np.random.rand(40) * 10</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plt.scatter(x1, y1, c='#e74c3c', label='Group A')</w:t>
            </w:r>
          </w:p>
          <w:p>
            <w:pPr>
              <w:spacing w:after="0"/>
            </w:pPr>
            <w:r>
              <w:rPr>
                <w:rFonts w:ascii="Consolas" w:cs="Consolas" w:eastAsia="Consolas" w:hAnsi="Consolas"/>
                <w:color w:val="1a1a1a"/>
                <w:sz w:val="19"/>
                <w:szCs w:val="19"/>
              </w:rPr>
              <w:t xml:space="preserve">plt.scatter(x2, y2, c='#2980b9', label='Group B')</w:t>
            </w:r>
          </w:p>
          <w:p>
            <w:pPr>
              <w:spacing w:after="0"/>
            </w:pPr>
            <w:r>
              <w:rPr>
                <w:rFonts w:ascii="Consolas" w:cs="Consolas" w:eastAsia="Consolas" w:hAnsi="Consolas"/>
                <w:color w:val="1a1a1a"/>
                <w:sz w:val="19"/>
                <w:szCs w:val="19"/>
              </w:rPr>
              <w:t xml:space="preserve">plt.title('Scatter Plot')</w:t>
            </w:r>
          </w:p>
          <w:p>
            <w:pPr>
              <w:spacing w:after="0"/>
            </w:pPr>
            <w:r>
              <w:rPr>
                <w:rFonts w:ascii="Consolas" w:cs="Consolas" w:eastAsia="Consolas" w:hAnsi="Consolas"/>
                <w:color w:val="1a1a1a"/>
                <w:sz w:val="19"/>
                <w:szCs w:val="19"/>
              </w:rPr>
              <w:t xml:space="preserve">plt.legend()</w:t>
            </w:r>
          </w:p>
          <w:p>
            <w:pPr>
              <w:spacing w:after="0"/>
            </w:pPr>
            <w:r>
              <w:rPr>
                <w:rFonts w:ascii="Consolas" w:cs="Consolas" w:eastAsia="Consolas" w:hAnsi="Consolas"/>
                <w:color w:val="1a1a1a"/>
                <w:sz w:val="19"/>
                <w:szCs w:val="19"/>
              </w:rPr>
              <w:t xml:space="preserve">plt.show()</w:t>
            </w:r>
          </w:p>
        </w:tc>
      </w:tr>
    </w:tbl>
    <w:p>
      <w:pPr>
        <w:spacing w:after="60" w:before="120"/>
      </w:pPr>
      <w:r>
        <w:rPr>
          <w:b/>
          <w:bCs/>
        </w:rPr>
        <w:t xml:space="preserve">Output:</w:t>
      </w:r>
    </w:p>
    <w:p>
      <w:pPr>
        <w:spacing w:after="200" w:before="1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14625"/>
                    </a:xfrm>
                    <a:prstGeom prst="rect">
                      <a:avLst/>
                    </a:prstGeom>
                  </pic:spPr>
                </pic:pic>
              </a:graphicData>
            </a:graphic>
          </wp:inline>
        </w:drawing>
      </w:r>
    </w:p>
    <w:p>
      <w:pPr>
        <w:pStyle w:val="Heading3"/>
        <w:spacing w:after="100" w:before="240"/>
      </w:pPr>
      <w:r>
        <w:t xml:space="preserve">Pie Chart</w:t>
      </w:r>
    </w:p>
    <w:p>
      <w:pPr>
        <w:spacing w:after="60" w:before="120"/>
      </w:pPr>
      <w:r>
        <w:rPr>
          <w:b/>
          <w:bCs/>
        </w:rPr>
        <w:t xml:space="preserve">Description:</w:t>
      </w:r>
    </w:p>
    <w:p>
      <w:pPr>
        <w:spacing w:after="150"/>
      </w:pPr>
      <w:r>
        <w:t xml:space="preserve">A pie chart divides a circle into wedges, where each wedge's size is proportional to its share of the whole. It is best used for showing simple part-to-whole relationships.</w:t>
      </w:r>
    </w:p>
    <w:p>
      <w:pPr>
        <w:spacing w:after="60" w:before="120"/>
      </w:pPr>
      <w:r>
        <w:rPr>
          <w:b/>
          <w:bCs/>
        </w:rPr>
        <w:t xml:space="preserve">Use Case:</w:t>
      </w:r>
    </w:p>
    <w:p>
      <w:pPr>
        <w:spacing w:after="150"/>
      </w:pPr>
      <w:r>
        <w:t xml:space="preserve">Showing budget allocation across a small number of categories, such as monthly expenses.</w:t>
      </w:r>
    </w:p>
    <w:p>
      <w:pPr>
        <w:spacing w:after="60" w:before="120"/>
      </w:pPr>
      <w:r>
        <w:rPr>
          <w:b/>
          <w:bCs/>
        </w:rPr>
        <w:t xml:space="preserve">Code Snippet: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F2F2F2" w:color="auto" w:val="clear"/>
            <w:tcMar>
              <w:top w:type="dxa" w:w="100"/>
              <w:left w:type="dxa" w:w="150"/>
              <w:bottom w:type="dxa" w:w="100"/>
              <w:right w:type="dxa" w:w="150"/>
            </w:tcMar>
          </w:tcPr>
          <w:p>
            <w:pPr>
              <w:spacing w:after="0"/>
            </w:pPr>
            <w:r>
              <w:rPr>
                <w:rFonts w:ascii="Consolas" w:cs="Consolas" w:eastAsia="Consolas" w:hAnsi="Consolas"/>
                <w:color w:val="1a1a1a"/>
                <w:sz w:val="19"/>
                <w:szCs w:val="19"/>
              </w:rPr>
              <w:t xml:space="preserve">import matplotlib.pyplot as plt</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labels = ['Rent', 'Food', 'Travel', 'Savings']</w:t>
            </w:r>
          </w:p>
          <w:p>
            <w:pPr>
              <w:spacing w:after="0"/>
            </w:pPr>
            <w:r>
              <w:rPr>
                <w:rFonts w:ascii="Consolas" w:cs="Consolas" w:eastAsia="Consolas" w:hAnsi="Consolas"/>
                <w:color w:val="1a1a1a"/>
                <w:sz w:val="19"/>
                <w:szCs w:val="19"/>
              </w:rPr>
              <w:t xml:space="preserve">sizes = [30, 25, 15, 30]</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plt.pie(sizes, labels=labels, autopct='%1.1f%%',</w:t>
            </w:r>
          </w:p>
          <w:p>
            <w:pPr>
              <w:spacing w:after="0"/>
            </w:pPr>
            <w:r>
              <w:rPr>
                <w:rFonts w:ascii="Consolas" w:cs="Consolas" w:eastAsia="Consolas" w:hAnsi="Consolas"/>
                <w:color w:val="1a1a1a"/>
                <w:sz w:val="19"/>
                <w:szCs w:val="19"/>
              </w:rPr>
              <w:t xml:space="preserve">        wedgeprops={'linewidth': 1, 'edgecolor': 'white'})</w:t>
            </w:r>
          </w:p>
          <w:p>
            <w:pPr>
              <w:spacing w:after="0"/>
            </w:pPr>
            <w:r>
              <w:rPr>
                <w:rFonts w:ascii="Consolas" w:cs="Consolas" w:eastAsia="Consolas" w:hAnsi="Consolas"/>
                <w:color w:val="1a1a1a"/>
                <w:sz w:val="19"/>
                <w:szCs w:val="19"/>
              </w:rPr>
              <w:t xml:space="preserve">plt.title('Pie Chart')</w:t>
            </w:r>
          </w:p>
          <w:p>
            <w:pPr>
              <w:spacing w:after="0"/>
            </w:pPr>
            <w:r>
              <w:rPr>
                <w:rFonts w:ascii="Consolas" w:cs="Consolas" w:eastAsia="Consolas" w:hAnsi="Consolas"/>
                <w:color w:val="1a1a1a"/>
                <w:sz w:val="19"/>
                <w:szCs w:val="19"/>
              </w:rPr>
              <w:t xml:space="preserve">plt.show()</w:t>
            </w:r>
          </w:p>
        </w:tc>
      </w:tr>
    </w:tbl>
    <w:p>
      <w:pPr>
        <w:spacing w:after="60" w:before="120"/>
      </w:pPr>
      <w:r>
        <w:rPr>
          <w:b/>
          <w:bCs/>
        </w:rPr>
        <w:t xml:space="preserve">Output:</w:t>
      </w:r>
    </w:p>
    <w:p>
      <w:pPr>
        <w:spacing w:after="200" w:before="1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714625"/>
                    </a:xfrm>
                    <a:prstGeom prst="rect">
                      <a:avLst/>
                    </a:prstGeom>
                  </pic:spPr>
                </pic:pic>
              </a:graphicData>
            </a:graphic>
          </wp:inline>
        </w:drawing>
      </w:r>
    </w:p>
    <w:p>
      <w:pPr>
        <w:pStyle w:val="Heading3"/>
        <w:spacing w:after="100" w:before="240"/>
      </w:pPr>
      <w:r>
        <w:t xml:space="preserve">2.2 Seaborn</w:t>
      </w:r>
    </w:p>
    <w:p>
      <w:pPr>
        <w:pStyle w:val="Heading3"/>
        <w:spacing w:after="100" w:before="240"/>
      </w:pPr>
      <w:r>
        <w:t xml:space="preserve">Scatter Plot (Relational)</w:t>
      </w:r>
    </w:p>
    <w:p>
      <w:pPr>
        <w:spacing w:after="60" w:before="120"/>
      </w:pPr>
      <w:r>
        <w:rPr>
          <w:b/>
          <w:bCs/>
        </w:rPr>
        <w:t xml:space="preserve">Description:</w:t>
      </w:r>
    </w:p>
    <w:p>
      <w:pPr>
        <w:spacing w:after="150"/>
      </w:pPr>
      <w:r>
        <w:t xml:space="preserve">Seaborn's scatterplot() is a relational plot that visualizes the relationship between two numeric variables and can automatically color-code (hue) points by a third categorical variable.</w:t>
      </w:r>
    </w:p>
    <w:p>
      <w:pPr>
        <w:spacing w:after="60" w:before="120"/>
      </w:pPr>
      <w:r>
        <w:rPr>
          <w:b/>
          <w:bCs/>
        </w:rPr>
        <w:t xml:space="preserve">Use Case:</w:t>
      </w:r>
    </w:p>
    <w:p>
      <w:pPr>
        <w:spacing w:after="150"/>
      </w:pPr>
      <w:r>
        <w:t xml:space="preserve">Exploring how two continuous variables relate to each other while also splitting the view by a category, e.g. tip amount vs. bill by sex.</w:t>
      </w:r>
    </w:p>
    <w:p>
      <w:pPr>
        <w:spacing w:after="60" w:before="120"/>
      </w:pPr>
      <w:r>
        <w:rPr>
          <w:b/>
          <w:bCs/>
        </w:rPr>
        <w:t xml:space="preserve">Code Snippet: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F2F2F2" w:color="auto" w:val="clear"/>
            <w:tcMar>
              <w:top w:type="dxa" w:w="100"/>
              <w:left w:type="dxa" w:w="150"/>
              <w:bottom w:type="dxa" w:w="100"/>
              <w:right w:type="dxa" w:w="150"/>
            </w:tcMar>
          </w:tcPr>
          <w:p>
            <w:pPr>
              <w:spacing w:after="0"/>
            </w:pPr>
            <w:r>
              <w:rPr>
                <w:rFonts w:ascii="Consolas" w:cs="Consolas" w:eastAsia="Consolas" w:hAnsi="Consolas"/>
                <w:color w:val="1a1a1a"/>
                <w:sz w:val="19"/>
                <w:szCs w:val="19"/>
              </w:rPr>
              <w:t xml:space="preserve">import seaborn as sns</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tips = sns.load_dataset('tips')</w:t>
            </w:r>
          </w:p>
          <w:p>
            <w:pPr>
              <w:spacing w:after="0"/>
            </w:pPr>
            <w:r>
              <w:rPr>
                <w:rFonts w:ascii="Consolas" w:cs="Consolas" w:eastAsia="Consolas" w:hAnsi="Consolas"/>
                <w:color w:val="1a1a1a"/>
                <w:sz w:val="19"/>
                <w:szCs w:val="19"/>
              </w:rPr>
              <w:t xml:space="preserve">sns.scatterplot(data=tips, x='total_bill', y='tip', hue='sex')</w:t>
            </w:r>
          </w:p>
        </w:tc>
      </w:tr>
    </w:tbl>
    <w:p>
      <w:pPr>
        <w:spacing w:after="60" w:before="120"/>
      </w:pPr>
      <w:r>
        <w:rPr>
          <w:b/>
          <w:bCs/>
        </w:rPr>
        <w:t xml:space="preserve">Output:</w:t>
      </w:r>
    </w:p>
    <w:p>
      <w:pPr>
        <w:spacing w:after="200" w:before="1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714625"/>
                    </a:xfrm>
                    <a:prstGeom prst="rect">
                      <a:avLst/>
                    </a:prstGeom>
                  </pic:spPr>
                </pic:pic>
              </a:graphicData>
            </a:graphic>
          </wp:inline>
        </w:drawing>
      </w:r>
    </w:p>
    <w:p>
      <w:pPr>
        <w:pStyle w:val="Heading3"/>
        <w:spacing w:after="100" w:before="240"/>
      </w:pPr>
      <w:r>
        <w:t xml:space="preserve">Bar Plot (Categorical)</w:t>
      </w:r>
    </w:p>
    <w:p>
      <w:pPr>
        <w:spacing w:after="60" w:before="120"/>
      </w:pPr>
      <w:r>
        <w:rPr>
          <w:b/>
          <w:bCs/>
        </w:rPr>
        <w:t xml:space="preserve">Description:</w:t>
      </w:r>
    </w:p>
    <w:p>
      <w:pPr>
        <w:spacing w:after="150"/>
      </w:pPr>
      <w:r>
        <w:t xml:space="preserve">Seaborn's barplot() shows a point estimate (by default, the mean) and confidence interval for a numeric variable, grouped by one or more categorical variables.</w:t>
      </w:r>
    </w:p>
    <w:p>
      <w:pPr>
        <w:spacing w:after="60" w:before="120"/>
      </w:pPr>
      <w:r>
        <w:rPr>
          <w:b/>
          <w:bCs/>
        </w:rPr>
        <w:t xml:space="preserve">Use Case:</w:t>
      </w:r>
    </w:p>
    <w:p>
      <w:pPr>
        <w:spacing w:after="150"/>
      </w:pPr>
      <w:r>
        <w:t xml:space="preserve">Comparing an average metric across categories with an indication of statistical uncertainty, e.g. average bill by day and sex.</w:t>
      </w:r>
    </w:p>
    <w:p>
      <w:pPr>
        <w:spacing w:after="60" w:before="120"/>
      </w:pPr>
      <w:r>
        <w:rPr>
          <w:b/>
          <w:bCs/>
        </w:rPr>
        <w:t xml:space="preserve">Code Snippet: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F2F2F2" w:color="auto" w:val="clear"/>
            <w:tcMar>
              <w:top w:type="dxa" w:w="100"/>
              <w:left w:type="dxa" w:w="150"/>
              <w:bottom w:type="dxa" w:w="100"/>
              <w:right w:type="dxa" w:w="150"/>
            </w:tcMar>
          </w:tcPr>
          <w:p>
            <w:pPr>
              <w:spacing w:after="0"/>
            </w:pPr>
            <w:r>
              <w:rPr>
                <w:rFonts w:ascii="Consolas" w:cs="Consolas" w:eastAsia="Consolas" w:hAnsi="Consolas"/>
                <w:color w:val="1a1a1a"/>
                <w:sz w:val="19"/>
                <w:szCs w:val="19"/>
              </w:rPr>
              <w:t xml:space="preserve">import seaborn as sns</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tips = sns.load_dataset('tips')</w:t>
            </w:r>
          </w:p>
          <w:p>
            <w:pPr>
              <w:spacing w:after="0"/>
            </w:pPr>
            <w:r>
              <w:rPr>
                <w:rFonts w:ascii="Consolas" w:cs="Consolas" w:eastAsia="Consolas" w:hAnsi="Consolas"/>
                <w:color w:val="1a1a1a"/>
                <w:sz w:val="19"/>
                <w:szCs w:val="19"/>
              </w:rPr>
              <w:t xml:space="preserve">sns.barplot(data=tips, x='day', y='total_bill', hue='sex')</w:t>
            </w:r>
          </w:p>
        </w:tc>
      </w:tr>
    </w:tbl>
    <w:p>
      <w:pPr>
        <w:spacing w:after="60" w:before="120"/>
      </w:pPr>
      <w:r>
        <w:rPr>
          <w:b/>
          <w:bCs/>
        </w:rPr>
        <w:t xml:space="preserve">Output:</w:t>
      </w:r>
    </w:p>
    <w:p>
      <w:pPr>
        <w:spacing w:after="200" w:before="1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714625"/>
                    </a:xfrm>
                    <a:prstGeom prst="rect">
                      <a:avLst/>
                    </a:prstGeom>
                  </pic:spPr>
                </pic:pic>
              </a:graphicData>
            </a:graphic>
          </wp:inline>
        </w:drawing>
      </w:r>
    </w:p>
    <w:p>
      <w:pPr>
        <w:pStyle w:val="Heading3"/>
        <w:spacing w:after="100" w:before="240"/>
      </w:pPr>
      <w:r>
        <w:t xml:space="preserve">Box Plot (Categorical)</w:t>
      </w:r>
    </w:p>
    <w:p>
      <w:pPr>
        <w:spacing w:after="60" w:before="120"/>
      </w:pPr>
      <w:r>
        <w:rPr>
          <w:b/>
          <w:bCs/>
        </w:rPr>
        <w:t xml:space="preserve">Description:</w:t>
      </w:r>
    </w:p>
    <w:p>
      <w:pPr>
        <w:spacing w:after="150"/>
      </w:pPr>
      <w:r>
        <w:t xml:space="preserve">A box plot summarizes a numeric distribution using quartiles: the box spans the interquartile range (IQR), the line inside marks the median, and points beyond the whiskers are flagged as outliers.</w:t>
      </w:r>
    </w:p>
    <w:p>
      <w:pPr>
        <w:spacing w:after="60" w:before="120"/>
      </w:pPr>
      <w:r>
        <w:rPr>
          <w:b/>
          <w:bCs/>
        </w:rPr>
        <w:t xml:space="preserve">Use Case:</w:t>
      </w:r>
    </w:p>
    <w:p>
      <w:pPr>
        <w:spacing w:after="150"/>
      </w:pPr>
      <w:r>
        <w:t xml:space="preserve">Comparing the spread and outliers of a numeric variable across categories, e.g. bill amount by day of the week.</w:t>
      </w:r>
    </w:p>
    <w:p>
      <w:pPr>
        <w:spacing w:after="60" w:before="120"/>
      </w:pPr>
      <w:r>
        <w:rPr>
          <w:b/>
          <w:bCs/>
        </w:rPr>
        <w:t xml:space="preserve">Code Snippet: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F2F2F2" w:color="auto" w:val="clear"/>
            <w:tcMar>
              <w:top w:type="dxa" w:w="100"/>
              <w:left w:type="dxa" w:w="150"/>
              <w:bottom w:type="dxa" w:w="100"/>
              <w:right w:type="dxa" w:w="150"/>
            </w:tcMar>
          </w:tcPr>
          <w:p>
            <w:pPr>
              <w:spacing w:after="0"/>
            </w:pPr>
            <w:r>
              <w:rPr>
                <w:rFonts w:ascii="Consolas" w:cs="Consolas" w:eastAsia="Consolas" w:hAnsi="Consolas"/>
                <w:color w:val="1a1a1a"/>
                <w:sz w:val="19"/>
                <w:szCs w:val="19"/>
              </w:rPr>
              <w:t xml:space="preserve">import seaborn as sns</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tips = sns.load_dataset('tips')</w:t>
            </w:r>
          </w:p>
          <w:p>
            <w:pPr>
              <w:spacing w:after="0"/>
            </w:pPr>
            <w:r>
              <w:rPr>
                <w:rFonts w:ascii="Consolas" w:cs="Consolas" w:eastAsia="Consolas" w:hAnsi="Consolas"/>
                <w:color w:val="1a1a1a"/>
                <w:sz w:val="19"/>
                <w:szCs w:val="19"/>
              </w:rPr>
              <w:t xml:space="preserve">sns.boxplot(data=tips, x='day', y='total_bill')</w:t>
            </w:r>
          </w:p>
        </w:tc>
      </w:tr>
    </w:tbl>
    <w:p>
      <w:pPr>
        <w:spacing w:after="60" w:before="120"/>
      </w:pPr>
      <w:r>
        <w:rPr>
          <w:b/>
          <w:bCs/>
        </w:rPr>
        <w:t xml:space="preserve">Output:</w:t>
      </w:r>
    </w:p>
    <w:p>
      <w:pPr>
        <w:spacing w:after="200" w:before="1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714625"/>
                    </a:xfrm>
                    <a:prstGeom prst="rect">
                      <a:avLst/>
                    </a:prstGeom>
                  </pic:spPr>
                </pic:pic>
              </a:graphicData>
            </a:graphic>
          </wp:inline>
        </w:drawing>
      </w:r>
    </w:p>
    <w:p>
      <w:pPr>
        <w:pStyle w:val="Heading3"/>
        <w:spacing w:after="100" w:before="240"/>
      </w:pPr>
      <w:r>
        <w:t xml:space="preserve">Histogram + KDE (Distribution)</w:t>
      </w:r>
    </w:p>
    <w:p>
      <w:pPr>
        <w:spacing w:after="60" w:before="120"/>
      </w:pPr>
      <w:r>
        <w:rPr>
          <w:b/>
          <w:bCs/>
        </w:rPr>
        <w:t xml:space="preserve">Description:</w:t>
      </w:r>
    </w:p>
    <w:p>
      <w:pPr>
        <w:spacing w:after="150"/>
      </w:pPr>
      <w:r>
        <w:t xml:space="preserve">Seaborn's histplot() draws a histogram and can optionally overlay a Kernel Density Estimate (KDE) curve, giving both a discrete and smoothed view of a variable's distribution.</w:t>
      </w:r>
    </w:p>
    <w:p>
      <w:pPr>
        <w:spacing w:after="60" w:before="120"/>
      </w:pPr>
      <w:r>
        <w:rPr>
          <w:b/>
          <w:bCs/>
        </w:rPr>
        <w:t xml:space="preserve">Use Case:</w:t>
      </w:r>
    </w:p>
    <w:p>
      <w:pPr>
        <w:spacing w:after="150"/>
      </w:pPr>
      <w:r>
        <w:t xml:space="preserve">Studying the shape of a distribution (skew, modality) with more nuance than a plain histogram.</w:t>
      </w:r>
    </w:p>
    <w:p>
      <w:pPr>
        <w:spacing w:after="60" w:before="120"/>
      </w:pPr>
      <w:r>
        <w:rPr>
          <w:b/>
          <w:bCs/>
        </w:rPr>
        <w:t xml:space="preserve">Code Snippet: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F2F2F2" w:color="auto" w:val="clear"/>
            <w:tcMar>
              <w:top w:type="dxa" w:w="100"/>
              <w:left w:type="dxa" w:w="150"/>
              <w:bottom w:type="dxa" w:w="100"/>
              <w:right w:type="dxa" w:w="150"/>
            </w:tcMar>
          </w:tcPr>
          <w:p>
            <w:pPr>
              <w:spacing w:after="0"/>
            </w:pPr>
            <w:r>
              <w:rPr>
                <w:rFonts w:ascii="Consolas" w:cs="Consolas" w:eastAsia="Consolas" w:hAnsi="Consolas"/>
                <w:color w:val="1a1a1a"/>
                <w:sz w:val="19"/>
                <w:szCs w:val="19"/>
              </w:rPr>
              <w:t xml:space="preserve">import seaborn as sns</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tips = sns.load_dataset('tips')</w:t>
            </w:r>
          </w:p>
          <w:p>
            <w:pPr>
              <w:spacing w:after="0"/>
            </w:pPr>
            <w:r>
              <w:rPr>
                <w:rFonts w:ascii="Consolas" w:cs="Consolas" w:eastAsia="Consolas" w:hAnsi="Consolas"/>
                <w:color w:val="1a1a1a"/>
                <w:sz w:val="19"/>
                <w:szCs w:val="19"/>
              </w:rPr>
              <w:t xml:space="preserve">sns.histplot(data=tips, x='total_bill', kde=True, color='#8e44ad')</w:t>
            </w:r>
          </w:p>
        </w:tc>
      </w:tr>
    </w:tbl>
    <w:p>
      <w:pPr>
        <w:spacing w:after="60" w:before="120"/>
      </w:pPr>
      <w:r>
        <w:rPr>
          <w:b/>
          <w:bCs/>
        </w:rPr>
        <w:t xml:space="preserve">Output:</w:t>
      </w:r>
    </w:p>
    <w:p>
      <w:pPr>
        <w:spacing w:after="200" w:before="1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714625"/>
                    </a:xfrm>
                    <a:prstGeom prst="rect">
                      <a:avLst/>
                    </a:prstGeom>
                  </pic:spPr>
                </pic:pic>
              </a:graphicData>
            </a:graphic>
          </wp:inline>
        </w:drawing>
      </w:r>
    </w:p>
    <w:p>
      <w:pPr>
        <w:pStyle w:val="Heading3"/>
        <w:spacing w:after="100" w:before="240"/>
      </w:pPr>
      <w:r>
        <w:t xml:space="preserve">Heatmap (Matrix)</w:t>
      </w:r>
    </w:p>
    <w:p>
      <w:pPr>
        <w:spacing w:after="60" w:before="120"/>
      </w:pPr>
      <w:r>
        <w:rPr>
          <w:b/>
          <w:bCs/>
        </w:rPr>
        <w:t xml:space="preserve">Description:</w:t>
      </w:r>
    </w:p>
    <w:p>
      <w:pPr>
        <w:spacing w:after="150"/>
      </w:pPr>
      <w:r>
        <w:t xml:space="preserve">A heatmap encodes a matrix of values (commonly a correlation matrix) as color, with annotations optionally overlaid to show the exact numeric value in each cell.</w:t>
      </w:r>
    </w:p>
    <w:p>
      <w:pPr>
        <w:spacing w:after="60" w:before="120"/>
      </w:pPr>
      <w:r>
        <w:rPr>
          <w:b/>
          <w:bCs/>
        </w:rPr>
        <w:t xml:space="preserve">Use Case:</w:t>
      </w:r>
    </w:p>
    <w:p>
      <w:pPr>
        <w:spacing w:after="150"/>
      </w:pPr>
      <w:r>
        <w:t xml:space="preserve">Quickly spotting which numeric variables in a dataset are strongly correlated.</w:t>
      </w:r>
    </w:p>
    <w:p>
      <w:pPr>
        <w:spacing w:after="60" w:before="120"/>
      </w:pPr>
      <w:r>
        <w:rPr>
          <w:b/>
          <w:bCs/>
        </w:rPr>
        <w:t xml:space="preserve">Code Snippet: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shd w:fill="F2F2F2" w:color="auto" w:val="clear"/>
            <w:tcMar>
              <w:top w:type="dxa" w:w="100"/>
              <w:left w:type="dxa" w:w="150"/>
              <w:bottom w:type="dxa" w:w="100"/>
              <w:right w:type="dxa" w:w="150"/>
            </w:tcMar>
          </w:tcPr>
          <w:p>
            <w:pPr>
              <w:spacing w:after="0"/>
            </w:pPr>
            <w:r>
              <w:rPr>
                <w:rFonts w:ascii="Consolas" w:cs="Consolas" w:eastAsia="Consolas" w:hAnsi="Consolas"/>
                <w:color w:val="1a1a1a"/>
                <w:sz w:val="19"/>
                <w:szCs w:val="19"/>
              </w:rPr>
              <w:t xml:space="preserve">import seaborn as sns</w:t>
            </w:r>
          </w:p>
          <w:p>
            <w:pPr>
              <w:spacing w:after="0"/>
            </w:pPr>
            <w:r>
              <w:rPr>
                <w:rFonts w:ascii="Consolas" w:cs="Consolas" w:eastAsia="Consolas" w:hAnsi="Consolas"/>
                <w:color w:val="1a1a1a"/>
                <w:sz w:val="19"/>
                <w:szCs w:val="19"/>
              </w:rPr>
              <w:t xml:space="preserve"/>
            </w:r>
          </w:p>
          <w:p>
            <w:pPr>
              <w:spacing w:after="0"/>
            </w:pPr>
            <w:r>
              <w:rPr>
                <w:rFonts w:ascii="Consolas" w:cs="Consolas" w:eastAsia="Consolas" w:hAnsi="Consolas"/>
                <w:color w:val="1a1a1a"/>
                <w:sz w:val="19"/>
                <w:szCs w:val="19"/>
              </w:rPr>
              <w:t xml:space="preserve">tips = sns.load_dataset('tips')</w:t>
            </w:r>
          </w:p>
          <w:p>
            <w:pPr>
              <w:spacing w:after="0"/>
            </w:pPr>
            <w:r>
              <w:rPr>
                <w:rFonts w:ascii="Consolas" w:cs="Consolas" w:eastAsia="Consolas" w:hAnsi="Consolas"/>
                <w:color w:val="1a1a1a"/>
                <w:sz w:val="19"/>
                <w:szCs w:val="19"/>
              </w:rPr>
              <w:t xml:space="preserve">corr = tips[['total_bill', 'tip', 'size']].corr()</w:t>
            </w:r>
          </w:p>
          <w:p>
            <w:pPr>
              <w:spacing w:after="0"/>
            </w:pPr>
            <w:r>
              <w:rPr>
                <w:rFonts w:ascii="Consolas" w:cs="Consolas" w:eastAsia="Consolas" w:hAnsi="Consolas"/>
                <w:color w:val="1a1a1a"/>
                <w:sz w:val="19"/>
                <w:szCs w:val="19"/>
              </w:rPr>
              <w:t xml:space="preserve">sns.heatmap(corr, annot=True, cmap='coolwarm')</w:t>
            </w:r>
          </w:p>
        </w:tc>
      </w:tr>
    </w:tbl>
    <w:p>
      <w:pPr>
        <w:spacing w:after="60" w:before="120"/>
      </w:pPr>
      <w:r>
        <w:rPr>
          <w:b/>
          <w:bCs/>
        </w:rPr>
        <w:t xml:space="preserve">Output:</w:t>
      </w:r>
    </w:p>
    <w:p>
      <w:pPr>
        <w:spacing w:after="2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pStyle w:val="Heading2"/>
        <w:spacing w:after="120" w:before="300"/>
      </w:pPr>
      <w:r>
        <w:t xml:space="preserve">3.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10"/>
        <w:gridCol w:w="3410"/>
      </w:tblGrid>
      <w:tr>
        <w:trPr>
          <w:tblHeader/>
        </w:trPr>
        <w:tc>
          <w:tcPr>
            <w:shd w:fill="4472C4" w:color="auto" w:val="clear"/>
            <w:tcMar>
              <w:top w:type="dxa" w:w="80"/>
              <w:left w:type="dxa" w:w="100"/>
              <w:bottom w:type="dxa" w:w="80"/>
              <w:right w:type="dxa" w:w="100"/>
            </w:tcMar>
          </w:tcPr>
          <w:p>
            <w:r>
              <w:rPr>
                <w:b/>
                <w:bCs/>
                <w:color w:val="FFFFFF"/>
              </w:rPr>
              <w:t xml:space="preserve">Aspect</w:t>
            </w:r>
          </w:p>
        </w:tc>
        <w:tc>
          <w:tcPr>
            <w:shd w:fill="4472C4" w:color="auto" w:val="clear"/>
            <w:tcMar>
              <w:top w:type="dxa" w:w="80"/>
              <w:left w:type="dxa" w:w="100"/>
              <w:bottom w:type="dxa" w:w="80"/>
              <w:right w:type="dxa" w:w="100"/>
            </w:tcMar>
          </w:tcPr>
          <w:p>
            <w:r>
              <w:rPr>
                <w:b/>
                <w:bCs/>
                <w:color w:val="FFFFFF"/>
              </w:rPr>
              <w:t xml:space="preserve">Matplotlib</w:t>
            </w:r>
          </w:p>
        </w:tc>
        <w:tc>
          <w:tcPr>
            <w:shd w:fill="4472C4" w:color="auto" w:val="clear"/>
            <w:tcMar>
              <w:top w:type="dxa" w:w="80"/>
              <w:left w:type="dxa" w:w="100"/>
              <w:bottom w:type="dxa" w:w="80"/>
              <w:right w:type="dxa" w:w="100"/>
            </w:tcMar>
          </w:tcPr>
          <w:p>
            <w:r>
              <w:rPr>
                <w:b/>
                <w:bCs/>
                <w:color w:val="FFFFFF"/>
              </w:rPr>
              <w:t xml:space="preserve">Seaborn</w:t>
            </w:r>
          </w:p>
        </w:tc>
      </w:tr>
      <w:tr>
        <w:tc>
          <w:tcPr>
            <w:shd w:fill="F2F2F2" w:color="auto" w:val="clear"/>
            <w:tcMar>
              <w:top w:type="dxa" w:w="80"/>
              <w:left w:type="dxa" w:w="100"/>
              <w:bottom w:type="dxa" w:w="80"/>
              <w:right w:type="dxa" w:w="100"/>
            </w:tcMar>
          </w:tcPr>
          <w:p>
            <w:r>
              <w:rPr>
                <w:b/>
                <w:bCs/>
              </w:rPr>
              <w:t xml:space="preserve">Ease of use</w:t>
            </w:r>
          </w:p>
        </w:tc>
        <w:tc>
          <w:tcPr>
            <w:tcMar>
              <w:top w:type="dxa" w:w="80"/>
              <w:left w:type="dxa" w:w="100"/>
              <w:bottom w:type="dxa" w:w="80"/>
              <w:right w:type="dxa" w:w="100"/>
            </w:tcMar>
          </w:tcPr>
          <w:p>
            <w:r>
              <w:rPr>
                <w:b w:val="false"/>
                <w:bCs w:val="false"/>
              </w:rPr>
              <w:t xml:space="preserve">Verbose; every element (labels, ticks, legends) is usually set manually.</w:t>
            </w:r>
          </w:p>
        </w:tc>
        <w:tc>
          <w:tcPr>
            <w:tcMar>
              <w:top w:type="dxa" w:w="80"/>
              <w:left w:type="dxa" w:w="100"/>
              <w:bottom w:type="dxa" w:w="80"/>
              <w:right w:type="dxa" w:w="100"/>
            </w:tcMar>
          </w:tcPr>
          <w:p>
            <w:r>
              <w:rPr>
                <w:b w:val="false"/>
                <w:bCs w:val="false"/>
              </w:rPr>
              <w:t xml:space="preserve">Concise; works directly with DataFrames and infers most styling automatically.</w:t>
            </w:r>
          </w:p>
        </w:tc>
      </w:tr>
      <w:tr>
        <w:tc>
          <w:tcPr>
            <w:shd w:fill="F2F2F2" w:color="auto" w:val="clear"/>
            <w:tcMar>
              <w:top w:type="dxa" w:w="80"/>
              <w:left w:type="dxa" w:w="100"/>
              <w:bottom w:type="dxa" w:w="80"/>
              <w:right w:type="dxa" w:w="100"/>
            </w:tcMar>
          </w:tcPr>
          <w:p>
            <w:r>
              <w:rPr>
                <w:b/>
                <w:bCs/>
              </w:rPr>
              <w:t xml:space="preserve">Customization</w:t>
            </w:r>
          </w:p>
        </w:tc>
        <w:tc>
          <w:tcPr>
            <w:tcMar>
              <w:top w:type="dxa" w:w="80"/>
              <w:left w:type="dxa" w:w="100"/>
              <w:bottom w:type="dxa" w:w="80"/>
              <w:right w:type="dxa" w:w="100"/>
            </w:tcMar>
          </w:tcPr>
          <w:p>
            <w:r>
              <w:rPr>
                <w:b w:val="false"/>
                <w:bCs w:val="false"/>
              </w:rPr>
              <w:t xml:space="preserve">Extremely granular — nearly every pixel can be controlled.</w:t>
            </w:r>
          </w:p>
        </w:tc>
        <w:tc>
          <w:tcPr>
            <w:tcMar>
              <w:top w:type="dxa" w:w="80"/>
              <w:left w:type="dxa" w:w="100"/>
              <w:bottom w:type="dxa" w:w="80"/>
              <w:right w:type="dxa" w:w="100"/>
            </w:tcMar>
          </w:tcPr>
          <w:p>
            <w:r>
              <w:rPr>
                <w:b w:val="false"/>
                <w:bCs w:val="false"/>
              </w:rPr>
              <w:t xml:space="preserve">Good for common cases, but deep customization often requires dropping down into the underlying Matplotlib objects.</w:t>
            </w:r>
          </w:p>
        </w:tc>
      </w:tr>
      <w:tr>
        <w:tc>
          <w:tcPr>
            <w:shd w:fill="F2F2F2" w:color="auto" w:val="clear"/>
            <w:tcMar>
              <w:top w:type="dxa" w:w="80"/>
              <w:left w:type="dxa" w:w="100"/>
              <w:bottom w:type="dxa" w:w="80"/>
              <w:right w:type="dxa" w:w="100"/>
            </w:tcMar>
          </w:tcPr>
          <w:p>
            <w:r>
              <w:rPr>
                <w:b/>
                <w:bCs/>
              </w:rPr>
              <w:t xml:space="preserve">Interactivity</w:t>
            </w:r>
          </w:p>
        </w:tc>
        <w:tc>
          <w:tcPr>
            <w:tcMar>
              <w:top w:type="dxa" w:w="80"/>
              <w:left w:type="dxa" w:w="100"/>
              <w:bottom w:type="dxa" w:w="80"/>
              <w:right w:type="dxa" w:w="100"/>
            </w:tcMar>
          </w:tcPr>
          <w:p>
            <w:r>
              <w:rPr>
                <w:b w:val="false"/>
                <w:bCs w:val="false"/>
              </w:rPr>
              <w:t xml:space="preserve">Static by default (interactive backends and widgets exist but require extra setup).</w:t>
            </w:r>
          </w:p>
        </w:tc>
        <w:tc>
          <w:tcPr>
            <w:tcMar>
              <w:top w:type="dxa" w:w="80"/>
              <w:left w:type="dxa" w:w="100"/>
              <w:bottom w:type="dxa" w:w="80"/>
              <w:right w:type="dxa" w:w="100"/>
            </w:tcMar>
          </w:tcPr>
          <w:p>
            <w:r>
              <w:rPr>
                <w:b w:val="false"/>
                <w:bCs w:val="false"/>
              </w:rPr>
              <w:t xml:space="preserve">Also static by default — inherits Matplotlib's rendering, so no built-in interactivity.</w:t>
            </w:r>
          </w:p>
        </w:tc>
      </w:tr>
      <w:tr>
        <w:tc>
          <w:tcPr>
            <w:shd w:fill="F2F2F2" w:color="auto" w:val="clear"/>
            <w:tcMar>
              <w:top w:type="dxa" w:w="80"/>
              <w:left w:type="dxa" w:w="100"/>
              <w:bottom w:type="dxa" w:w="80"/>
              <w:right w:type="dxa" w:w="100"/>
            </w:tcMar>
          </w:tcPr>
          <w:p>
            <w:r>
              <w:rPr>
                <w:b/>
                <w:bCs/>
              </w:rPr>
              <w:t xml:space="preserve">Performance with large datasets</w:t>
            </w:r>
          </w:p>
        </w:tc>
        <w:tc>
          <w:tcPr>
            <w:tcMar>
              <w:top w:type="dxa" w:w="80"/>
              <w:left w:type="dxa" w:w="100"/>
              <w:bottom w:type="dxa" w:w="80"/>
              <w:right w:type="dxa" w:w="100"/>
            </w:tcMar>
          </w:tcPr>
          <w:p>
            <w:r>
              <w:rPr>
                <w:b w:val="false"/>
                <w:bCs w:val="false"/>
              </w:rPr>
              <w:t xml:space="preserve">Handles large datasets reasonably well, though rendering thousands of points can get slow without down-sampling.</w:t>
            </w:r>
          </w:p>
        </w:tc>
        <w:tc>
          <w:tcPr>
            <w:tcMar>
              <w:top w:type="dxa" w:w="80"/>
              <w:left w:type="dxa" w:w="100"/>
              <w:bottom w:type="dxa" w:w="80"/>
              <w:right w:type="dxa" w:w="100"/>
            </w:tcMar>
          </w:tcPr>
          <w:p>
            <w:r>
              <w:rPr>
                <w:b w:val="false"/>
                <w:bCs w:val="false"/>
              </w:rPr>
              <w:t xml:space="preserve">Similar performance to Matplotlib since it renders through it; statistical aggregations (e.g. in barplot) add extra computation.</w:t>
            </w:r>
          </w:p>
        </w:tc>
      </w:tr>
    </w:tbl>
    <w:p>
      <w:pPr>
        <w:spacing w:after="200"/>
      </w:pPr>
    </w:p>
    <w:p>
      <w:pPr>
        <w:spacing w:after="150"/>
      </w:pPr>
      <w:r>
        <w:t xml:space="preserve">In short: Matplotlib is the better choice when a visualization needs precise, custom control or is destined for a formal report or publication. Seaborn is the better choice when speed of exploration matters more than pixel-level control, especially when the data is already in a tidy Pandas DataFrame and the goal is a statistically informative plot with minimal code. In practice, most data scientists use both together — Seaborn for fast, attractive default plots, and Matplotlib to fine-tune the result when needed.</w:t>
      </w:r>
    </w:p>
    <w:p>
      <w:pPr>
        <w:pStyle w:val="Heading2"/>
        <w:spacing w:after="120" w:before="300"/>
      </w:pPr>
      <w:r>
        <w:t xml:space="preserve">4. Resources</w:t>
      </w:r>
    </w:p>
    <w:p>
      <w:pPr>
        <w:pStyle w:val="ListParagraph"/>
        <w:numPr>
          <w:ilvl w:val="0"/>
          <w:numId w:val="1"/>
        </w:numPr>
        <w:spacing w:after="60"/>
      </w:pPr>
      <w:r>
        <w:t xml:space="preserve">Matplotlib: https://matplotlib.org/stable/users/explain/quick_start.html#quick-start</w:t>
      </w:r>
    </w:p>
    <w:p>
      <w:pPr>
        <w:pStyle w:val="ListParagraph"/>
        <w:numPr>
          <w:ilvl w:val="0"/>
          <w:numId w:val="1"/>
        </w:numPr>
        <w:spacing w:after="60"/>
      </w:pPr>
      <w:r>
        <w:t xml:space="preserve">Seaborn: https://seaborn.pydata.org/tutorial/introduction.html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27ebf2713b9e6052b8dc23c6e998813de7a903.png"/><Relationship Id="rId8" Type="http://schemas.openxmlformats.org/officeDocument/2006/relationships/image" Target="media/899b072c5bf4aab6fa12b249fcb8c78fdc582219.png"/><Relationship Id="rId9" Type="http://schemas.openxmlformats.org/officeDocument/2006/relationships/image" Target="media/2be05ea70087d9cf44497e362172269a4f393b6a.png"/><Relationship Id="rId10" Type="http://schemas.openxmlformats.org/officeDocument/2006/relationships/image" Target="media/d42e20322ff4a4fe46d3bc65f3d8251c95bb947b.png"/><Relationship Id="rId11" Type="http://schemas.openxmlformats.org/officeDocument/2006/relationships/image" Target="media/97b6583a8358853da6d5b16db56cd3af4f4f1eba.png"/><Relationship Id="rId12" Type="http://schemas.openxmlformats.org/officeDocument/2006/relationships/image" Target="media/27b79711fc31057e766985cdabcddbec37937b4a.png"/><Relationship Id="rId13" Type="http://schemas.openxmlformats.org/officeDocument/2006/relationships/image" Target="media/098cd49d44daa900f566dac8361ba065b08e4fe7.png"/><Relationship Id="rId14" Type="http://schemas.openxmlformats.org/officeDocument/2006/relationships/image" Target="media/d39155a26849499a6afb3e410c363db3aa057b66.png"/><Relationship Id="rId15" Type="http://schemas.openxmlformats.org/officeDocument/2006/relationships/image" Target="media/636db5d7a54eec7e4a863276e3b64858dbe9b5f6.png"/><Relationship Id="rId16" Type="http://schemas.openxmlformats.org/officeDocument/2006/relationships/image" Target="media/c673c7259a31f71bf54f543ae89c920767077ec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2026-07-05T08:05:56.137Z</dcterms:created>
  <dcterms:modified xsi:type="dcterms:W3CDTF">2026-07-05T08:05:56.137Z</dcterms:modified>
</cp:coreProperties>
</file>

<file path=docProps/custom.xml><?xml version="1.0" encoding="utf-8"?>
<Properties xmlns="http://schemas.openxmlformats.org/officeDocument/2006/custom-properties" xmlns:vt="http://schemas.openxmlformats.org/officeDocument/2006/docPropsVTypes"/>
</file>