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Mapeamento para Banco de Dados</w:t>
      </w:r>
    </w:p>
    <w:p>
      <w:pPr>
        <w:pStyle w:val="style0"/>
        <w:jc w:val="center"/>
      </w:pPr>
      <w:r>
        <w:rPr>
          <w:i/>
        </w:rPr>
        <w:t>Outubro 2014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  <w:b/>
          <w:sz w:val="28"/>
          <w:szCs w:val="28"/>
        </w:rPr>
        <w:t>Tabelas</w:t>
      </w:r>
      <w:r>
        <w:rPr>
          <w:rFonts w:ascii="Arial" w:hAnsi="Arial"/>
        </w:rPr>
        <w:t>: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venda</w:t>
      </w:r>
      <w:r>
        <w:rPr>
          <w:rFonts w:ascii="Arial" w:hAnsi="Arial"/>
        </w:rPr>
        <w:t>( codigoVenda(PK), dataCadastro, nroContrato, dtIniVigencia, qtdParcelas, dtParcEntrada, vlrParcEntrada, vlrBem, obervacao, grupoConsorcio, cotaConsorcio, codigoCliente(FK), codigoModelo(FK), codigoAdm(FK), codigoVendedor(FK)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cliente</w:t>
      </w:r>
      <w:r>
        <w:rPr>
          <w:rFonts w:ascii="Arial" w:hAnsi="Arial"/>
        </w:rPr>
        <w:t>( codigoCliente(PK), CPF, nome, endereco, cidade, estado, foneResidencial, foneCelular, email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administradora</w:t>
      </w:r>
      <w:r>
        <w:rPr>
          <w:rFonts w:ascii="Arial" w:hAnsi="Arial"/>
        </w:rPr>
        <w:t>( coditoAdm(PK), nome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modeloVeiculo</w:t>
      </w:r>
      <w:r>
        <w:rPr>
          <w:rFonts w:ascii="Arial" w:hAnsi="Arial"/>
        </w:rPr>
        <w:t>( codigoModelo(PK), descricao, marca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vendedor</w:t>
      </w:r>
      <w:r>
        <w:rPr>
          <w:rFonts w:ascii="Arial" w:hAnsi="Arial"/>
        </w:rPr>
        <w:t>( codigoVendedor(PK), nome, dtInicio, dtFim, codigoSbPtoVenda(FK)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pontoVenda</w:t>
      </w:r>
      <w:bookmarkStart w:id="0" w:name="_GoBack"/>
      <w:bookmarkEnd w:id="0"/>
      <w:r>
        <w:rPr>
          <w:rFonts w:ascii="Arial" w:hAnsi="Arial"/>
        </w:rPr>
        <w:t>( codigoPtoVenda(PK), nome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subpontoVenda</w:t>
      </w:r>
      <w:r>
        <w:rPr>
          <w:rFonts w:ascii="Arial" w:hAnsi="Arial"/>
        </w:rPr>
        <w:t>( codigoSbPtoVenda(PK), codigoPtoVenda(FK), nome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comissao</w:t>
      </w:r>
      <w:r>
        <w:rPr>
          <w:rFonts w:ascii="Arial" w:hAnsi="Arial"/>
        </w:rPr>
        <w:t>( codigoComissao(PK), codigoVenda(FK), nroParcela, dtRecebimento, vlrRecebimento, dtEstorno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regrasComissao</w:t>
      </w:r>
      <w:r>
        <w:rPr>
          <w:rFonts w:ascii="Arial" w:hAnsi="Arial"/>
        </w:rPr>
        <w:t xml:space="preserve">( codigoRegra(PK), percentual, </w:t>
      </w:r>
      <w:bookmarkStart w:id="1" w:name="__DdeLink__224_1524869548"/>
      <w:r>
        <w:rPr>
          <w:rFonts w:ascii="Arial" w:hAnsi="Arial"/>
        </w:rPr>
        <w:t>dtIniVigencia</w:t>
      </w:r>
      <w:bookmarkStart w:id="2" w:name="__DdeLink__219_1524869548"/>
      <w:bookmarkEnd w:id="1"/>
      <w:r>
        <w:rPr>
          <w:rFonts w:ascii="Arial" w:hAnsi="Arial"/>
        </w:rPr>
        <w:t>Comissao</w:t>
      </w:r>
      <w:bookmarkEnd w:id="2"/>
      <w:r>
        <w:rPr>
          <w:rFonts w:ascii="Arial" w:hAnsi="Arial"/>
        </w:rPr>
        <w:t>, dtFimVigenciaComissao, parcelamentoComissao, formaEstorno, codigoAdm(FK), codigoComissao(FK) );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taxa</w:t>
      </w:r>
      <w:r>
        <w:rPr>
          <w:rFonts w:ascii="Arial" w:hAnsi="Arial"/>
        </w:rPr>
        <w:t>( codigoTaxa(PK), percentualTaxa, codigoAdm(FK), codigoTpTaxa(FK) );</w:t>
      </w:r>
    </w:p>
    <w:p>
      <w:pPr>
        <w:pStyle w:val="style0"/>
        <w:ind w:hanging="0" w:left="709" w:right="0"/>
      </w:pPr>
      <w:r>
        <w:rPr>
          <w:rFonts w:ascii="Arial" w:hAnsi="Arial"/>
        </w:rPr>
      </w:r>
    </w:p>
    <w:p>
      <w:pPr>
        <w:pStyle w:val="style0"/>
        <w:ind w:hanging="0" w:left="709" w:right="0"/>
      </w:pPr>
      <w:r>
        <w:rPr>
          <w:rFonts w:ascii="Arial" w:hAnsi="Arial"/>
          <w:b/>
        </w:rPr>
        <w:t>tipoTaxa</w:t>
      </w:r>
      <w:r>
        <w:rPr>
          <w:rFonts w:ascii="Arial" w:hAnsi="Arial"/>
        </w:rPr>
        <w:t>( codigoTpTaxa(PK), nome );</w:t>
      </w:r>
    </w:p>
    <w:p>
      <w:pPr>
        <w:pStyle w:val="style0"/>
        <w:widowControl/>
        <w:tabs>
          <w:tab w:leader="none" w:pos="708" w:val="left"/>
        </w:tabs>
        <w:spacing w:after="160" w:before="0" w:line="252" w:lineRule="auto"/>
        <w:textAlignment w:val="auto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720" w:left="1134" w:right="1134" w:top="1134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r>
      <w:rPr>
        <w:i/>
        <w:sz w:val="18"/>
        <w:szCs w:val="18"/>
      </w:rPr>
      <w:t>Izaias Xavier de Araújo - Lucas Zago - Marcelo “Joshua” de Andréa Nahabedian</w:t>
    </w:r>
  </w:p>
  <w:p>
    <w:pPr>
      <w:pStyle w:val="style24"/>
      <w:jc w:val="center"/>
    </w:pPr>
    <w:r>
      <w:rPr>
        <w:i/>
        <w:sz w:val="18"/>
        <w:szCs w:val="18"/>
      </w:rPr>
      <w:t>Rodrigo Pereira de Almeida - Smaily Prado Carrilho</w:t>
    </w:r>
  </w:p>
  <w:p>
    <w:pPr>
      <w:pStyle w:val="style24"/>
      <w:suppressLineNumbers/>
      <w:tabs>
        <w:tab w:leader="none" w:pos="4252" w:val="center"/>
        <w:tab w:leader="none" w:pos="8504" w:val="right"/>
      </w:tabs>
      <w:spacing w:after="160" w:before="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  <w:textAlignment w:val="auto"/>
    </w:pPr>
    <w:rPr>
      <w:rFonts w:ascii="Calibri" w:cs="Calibri" w:eastAsia="Droid Sans Fallback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>
      <w:rFonts w:cs="Mangal"/>
      <w:szCs w:val="21"/>
    </w:rPr>
  </w:style>
  <w:style w:styleId="style17" w:type="character">
    <w:name w:val="Rodapé Char"/>
    <w:basedOn w:val="style15"/>
    <w:next w:val="style17"/>
    <w:rPr>
      <w:rFonts w:cs="Mangal"/>
      <w:szCs w:val="21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</w:rPr>
  </w:style>
  <w:style w:styleId="style24" w:type="paragraph">
    <w:name w:val="Cabeçalho"/>
    <w:basedOn w:val="style0"/>
    <w:next w:val="style24"/>
    <w:pPr>
      <w:suppressLineNumbers/>
      <w:tabs>
        <w:tab w:leader="none" w:pos="4252" w:val="center"/>
        <w:tab w:leader="none" w:pos="8504" w:val="right"/>
      </w:tabs>
    </w:pPr>
    <w:rPr>
      <w:rFonts w:cs="Mangal"/>
      <w:szCs w:val="21"/>
    </w:rPr>
  </w:style>
  <w:style w:styleId="style25" w:type="paragraph">
    <w:name w:val="Rodapé"/>
    <w:basedOn w:val="style0"/>
    <w:next w:val="style25"/>
    <w:pPr>
      <w:suppressLineNumbers/>
      <w:tabs>
        <w:tab w:leader="none" w:pos="4252" w:val="center"/>
        <w:tab w:leader="none" w:pos="8504" w:val="right"/>
      </w:tabs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2014-10-24T00:55:00.00Z</dcterms:created>
  <dc:creator>Smaily Prado Carrilho</dc:creator>
  <cp:lastModifiedBy>Smaily Prado Carrilho</cp:lastModifiedBy>
  <dcterms:modified xsi:type="dcterms:W3CDTF">2014-10-31T23:13:00.00Z</dcterms:modified>
  <cp:revision>6</cp:revision>
</cp:coreProperties>
</file>