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Calibri" w:cs="Calibri" w:eastAsia="Calibri" w:hAnsi="Calibri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Calibri" w:cs="Calibri" w:eastAsia="Calibri" w:hAnsi="Calibri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Calibri" w:cs="Calibri" w:eastAsia="Calibri" w:hAnsi="Calibri"/>
          <w:b w:val="1"/>
          <w:sz w:val="96"/>
          <w:szCs w:val="96"/>
        </w:rPr>
      </w:pPr>
      <w:r w:rsidDel="00000000" w:rsidR="00000000" w:rsidRPr="00000000">
        <w:rPr>
          <w:rFonts w:ascii="Calibri" w:cs="Calibri" w:eastAsia="Calibri" w:hAnsi="Calibri"/>
          <w:b w:val="1"/>
          <w:sz w:val="96"/>
          <w:szCs w:val="96"/>
          <w:rtl w:val="0"/>
        </w:rPr>
        <w:t xml:space="preserve">Propuesta De Mejora Cine Júpiter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Sección: ASY5131 007-D</w:t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Fecha:31/04/2025</w:t>
      </w:r>
    </w:p>
    <w:p w:rsidR="00000000" w:rsidDel="00000000" w:rsidP="00000000" w:rsidRDefault="00000000" w:rsidRPr="00000000" w14:paraId="00000008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Integrantes: Ignacio Espinosa, José Oporto y Matías Flores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Tabla de Contenido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Análisis del Ciclo de Vida de los Procesos de Negocio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Elementos de Modelado de Procesos de Negocio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Modelamiento del Proceso Actual (AS IS)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Modelamiento del Proceso Mejorado (TO BE)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6. Aplicación de un Modelo de Mejora Continua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7. Identificación de Riesgos y KRI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8. Indicadores de Desempeño (KPI)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9. Plan de Mejora Basado en KPI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10. Conclusión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Contexto: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Cine Júpiter es un cine tradicional ubicado en la comuna de Santiago Centro, con una trayectoria de 25 años en el rubro del entretenimiento. Cuenta con 4 salas de proyección, 6 baños disponibles para el público y una tienda de golosinas que complementa la experiencia cinematográfica.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Problema: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Si bien lleva 25 años en el mercado, la venta de sus entradas es solo de manera presencial y esto perjudica las ventas.</w:t>
        <w:br w:type="textWrapping"/>
        <w:br w:type="textWrapping"/>
        <w:t xml:space="preserve">Para esto, Cine Júpiter requiere hacer una página web en la cual pueda hacer sus ventas de entradas de manera online y reservar un cierto número de entradas por temas de aforo.</w:t>
        <w:br w:type="textWrapping"/>
      </w:r>
    </w:p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  <w:t xml:space="preserve">2. Análisis del Ciclo de Vida de los Procesos de Negocio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ciclo de vida de los procesos de negocio en Cine Júpiter inicia con un análisis de los procesos actuales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 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que se centran en: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venta presencial de entradas 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Atención directa al cliente 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 sistema de golosinas manual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Inexistencia de sistema digital de datos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Esto genera limitaciones como aglomeraciones, poca eficiencia y ausencia de trazabilidad digital. </w:t>
        <w:br w:type="textWrapping"/>
        <w:t xml:space="preserve">El modelo propuesto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 BE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incorpora una página web  y sistema digital que permite la compra online de entradas, reserva de productos y emisión de tickets digitales, optimizando la experiencia del cliente y el control interno.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Se identifican funciones clave en ambos modelos: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Atención al cliente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Gestión de ventas 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Control en salas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siendo más automatizadas y eficientes en el modelo TO BE.</w:t>
      </w:r>
    </w:p>
    <w:p w:rsidR="00000000" w:rsidDel="00000000" w:rsidP="00000000" w:rsidRDefault="00000000" w:rsidRPr="00000000" w14:paraId="0000003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r w:rsidDel="00000000" w:rsidR="00000000" w:rsidRPr="00000000">
        <w:rPr>
          <w:rtl w:val="0"/>
        </w:rPr>
        <w:t xml:space="preserve">3. Elementos de Modelado de Procesos de Negocio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emplean elementos del modelado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BPMN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como tareas, decisiones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gateways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), flujos de secuencia y eventos para representar el funcionamiento actual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 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y propuesto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 BE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de Cine Júpiter. </w:t>
        <w:br w:type="textWrapping"/>
        <w:t xml:space="preserve">Estos elementos permiten descomponer los procesos en actividades claras y ordenadas, facilitando la identificación de oportunidades de mejora. </w:t>
        <w:br w:type="textWrapping"/>
        <w:t xml:space="preserve">Por ejemplo, la tarea de “Compra de entradas” se transforma de una actividad manual a una digital con validación automática mediante códigos QR.</w:t>
      </w:r>
    </w:p>
    <w:p w:rsidR="00000000" w:rsidDel="00000000" w:rsidP="00000000" w:rsidRDefault="00000000" w:rsidRPr="00000000" w14:paraId="0000003E">
      <w:pPr>
        <w:pStyle w:val="Heading1"/>
        <w:rPr/>
      </w:pPr>
      <w:r w:rsidDel="00000000" w:rsidR="00000000" w:rsidRPr="00000000">
        <w:rPr>
          <w:rtl w:val="0"/>
        </w:rPr>
        <w:t xml:space="preserve">4. Modelamiento del Proceso Actual (AS IS)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proceso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 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contempla flujos completamente manuales: compra de entradas en boletería física, atención en tienda de golosinas presencial y limpieza en horarios preestablecidos.</w:t>
        <w:br w:type="textWrapping"/>
        <w:t xml:space="preserve">Los procesos no están interconectados digitalmente, lo que genera duplicación de tareas, tiempos de espera y riesgo de errores humanos. La ausencia de un sistema centralizado limita la capacidad de análisis y mejora.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0000ee"/>
            <w:u w:val="single"/>
            <w:rtl w:val="0"/>
          </w:rPr>
          <w:t xml:space="preserve">AS IS jupiter.svg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r w:rsidDel="00000000" w:rsidR="00000000" w:rsidRPr="00000000">
        <w:rPr>
          <w:rtl w:val="0"/>
        </w:rPr>
        <w:t xml:space="preserve">5. Modelamiento del Proceso Mejorado (TO BE)</w:t>
      </w:r>
    </w:p>
    <w:p w:rsidR="00000000" w:rsidDel="00000000" w:rsidP="00000000" w:rsidRDefault="00000000" w:rsidRPr="00000000" w14:paraId="0000004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modelo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 BE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propone digitalizar el proceso de compra y atención mediante una plataforma web. Esto incluye: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Selección y compra de entradas online.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Reservas y tickets digitales para productos de la tienda.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Validación con código QR en la entrada.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Flujo automatizado para pagos, reembolsos y generación de reportes.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Aplicación para el área de limpieza (Horarios)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Implementación de una subscripción VIP</w:t>
      </w:r>
    </w:p>
    <w:p w:rsidR="00000000" w:rsidDel="00000000" w:rsidP="00000000" w:rsidRDefault="00000000" w:rsidRPr="00000000" w14:paraId="0000004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Este modelo permite trazabilidad, reducción de aglomeraciones, mejora en la experiencia del cliente y control de stock.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i w:val="1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0000ee"/>
            <w:u w:val="single"/>
            <w:rtl w:val="0"/>
          </w:rPr>
          <w:t xml:space="preserve">TO BE cine jupiter.svg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(Mejorado)</w:t>
      </w:r>
    </w:p>
    <w:p w:rsidR="00000000" w:rsidDel="00000000" w:rsidP="00000000" w:rsidRDefault="00000000" w:rsidRPr="00000000" w14:paraId="0000004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r w:rsidDel="00000000" w:rsidR="00000000" w:rsidRPr="00000000">
        <w:rPr>
          <w:rtl w:val="0"/>
        </w:rPr>
        <w:t xml:space="preserve">6. Aplicación de un Modelo de Mejora Continua</w:t>
      </w:r>
    </w:p>
    <w:p w:rsidR="00000000" w:rsidDel="00000000" w:rsidP="00000000" w:rsidRDefault="00000000" w:rsidRPr="00000000" w14:paraId="0000004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propone aplicar el modelo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PDCA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(Plan-Do-Check-Act) o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PHVA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(Planificar-Hacer-Verificar-Actuar)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por su sencillez, enfoque iterativo y adecuación a organizaciones pequeñas como Cine Júpiter.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Plan (planificar)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análisis del proceso AS IS y diseño de TO BE.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 (hacer):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implementación de la plataforma web y capacitación.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Check (verificar):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seguimiento de KPI como ventas online y reducción de filas.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 (actuar)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ajustes al sistema según retroalimentación.</w:t>
      </w:r>
    </w:p>
    <w:p w:rsidR="00000000" w:rsidDel="00000000" w:rsidP="00000000" w:rsidRDefault="00000000" w:rsidRPr="00000000" w14:paraId="0000005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Comparado con Six Sigma, el PDCA es menos complejo y más práctico para entornos con recursos limitados, lo cual cuenta como una desventaja si tomamos en cuenta una solución más compleja.</w:t>
      </w:r>
    </w:p>
    <w:p w:rsidR="00000000" w:rsidDel="00000000" w:rsidP="00000000" w:rsidRDefault="00000000" w:rsidRPr="00000000" w14:paraId="00000053">
      <w:pPr>
        <w:pStyle w:val="Heading1"/>
        <w:rPr/>
      </w:pPr>
      <w:r w:rsidDel="00000000" w:rsidR="00000000" w:rsidRPr="00000000">
        <w:rPr>
          <w:rtl w:val="0"/>
        </w:rPr>
        <w:t xml:space="preserve">7. Identificación de Riesgos y KRI</w:t>
      </w:r>
    </w:p>
    <w:p w:rsidR="00000000" w:rsidDel="00000000" w:rsidP="00000000" w:rsidRDefault="00000000" w:rsidRPr="00000000" w14:paraId="0000005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identifican los siguientes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riesgos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asociados al nuevo sistema digital: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Falla técnica en la web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Resistencia al cambio por parte del personal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Problemas de seguridad en pagos online</w:t>
      </w:r>
    </w:p>
    <w:p w:rsidR="00000000" w:rsidDel="00000000" w:rsidP="00000000" w:rsidRDefault="00000000" w:rsidRPr="00000000" w14:paraId="00000058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Indicadores de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riesgo (KRI)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Tiempo promedio de caída del sistema.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Porcentaje de errores por mal uso del sistema.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Número de intentos de fraude detectados.</w:t>
      </w:r>
    </w:p>
    <w:p w:rsidR="00000000" w:rsidDel="00000000" w:rsidP="00000000" w:rsidRDefault="00000000" w:rsidRPr="00000000" w14:paraId="0000005C">
      <w:pPr>
        <w:pStyle w:val="Heading1"/>
        <w:rPr/>
      </w:pPr>
      <w:r w:rsidDel="00000000" w:rsidR="00000000" w:rsidRPr="00000000">
        <w:rPr>
          <w:rtl w:val="0"/>
        </w:rPr>
        <w:t xml:space="preserve">8. Indicadores de Desempeño (KPI)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evaluar la efectividad del modelo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 BE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 definen los siguientes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86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320"/>
            <w:gridCol w:w="4320"/>
            <w:tblGridChange w:id="0">
              <w:tblGrid>
                <w:gridCol w:w="4320"/>
                <w:gridCol w:w="43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rPr/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Tasa de ventas online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rPr/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 % de entradas vendidas vía web vs. total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rPr/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Tiempo promedio en fila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rPr/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Reducción comparada con modelo AS 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rPr/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Nivel de satisfacción del cliente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Basado en encuestas post-visita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Tasa suscripción Miembro Especial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Basado en la cantidad de Suscripciones mensuales</w:t>
                </w:r>
              </w:p>
            </w:tc>
          </w:tr>
        </w:tbl>
      </w:sdtContent>
    </w:sdt>
    <w:p w:rsidR="00000000" w:rsidDel="00000000" w:rsidP="00000000" w:rsidRDefault="00000000" w:rsidRPr="00000000" w14:paraId="0000006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r w:rsidDel="00000000" w:rsidR="00000000" w:rsidRPr="00000000">
        <w:rPr>
          <w:rtl w:val="0"/>
        </w:rPr>
        <w:t xml:space="preserve">9. Plan de Mejora Basado en KPI</w:t>
      </w:r>
    </w:p>
    <w:p w:rsidR="00000000" w:rsidDel="00000000" w:rsidP="00000000" w:rsidRDefault="00000000" w:rsidRPr="00000000" w14:paraId="0000006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plan de mejora se basa en los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definidos y aplica ciclos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PDCA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cada trimestre: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afterAutospacing="0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 la tasa de ventas online no supera el 60%, se evaluará la usabilidad del sitio.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afterAutospacing="0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 el tiempo en filas no se reduce al menos un 30%, se revisará la logística de atención.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 la satisfacción baja, se aplicarán encuestas para detectar causas específicas.</w:t>
      </w:r>
    </w:p>
    <w:p w:rsidR="00000000" w:rsidDel="00000000" w:rsidP="00000000" w:rsidRDefault="00000000" w:rsidRPr="00000000" w14:paraId="0000006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 acciones correctivas serán registradas y monitoreadas en cada iteración.</w:t>
      </w:r>
    </w:p>
    <w:p w:rsidR="00000000" w:rsidDel="00000000" w:rsidP="00000000" w:rsidRDefault="00000000" w:rsidRPr="00000000" w14:paraId="0000006E">
      <w:pPr>
        <w:pStyle w:val="Heading1"/>
        <w:rPr/>
      </w:pPr>
      <w:r w:rsidDel="00000000" w:rsidR="00000000" w:rsidRPr="00000000">
        <w:rPr>
          <w:rtl w:val="0"/>
        </w:rPr>
        <w:t xml:space="preserve">10. Conclusión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implementación del modelo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 BE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 Cine Júpiter representa un avance significativo hacia la digitalización y modernización de sus procesos. </w:t>
        <w:br w:type="textWrapping"/>
        <w:t xml:space="preserve">El uso del modelo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PDCA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permite una mejora continua adaptada a sus capacidades, y el seguimiento de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KPI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KRI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asegura una evaluación constante de resultados. </w:t>
        <w:br w:type="textWrapping"/>
        <w:t xml:space="preserve">Esta propuesta posiciona al cine como un competidor vigente en el contexto digital actual.</w:t>
      </w:r>
    </w:p>
    <w:sectPr>
      <w:headerReference r:id="rId9" w:type="default"/>
      <w:footerReference r:id="rId10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tabs>
        <w:tab w:val="center" w:leader="none" w:pos="4419"/>
        <w:tab w:val="right" w:leader="none" w:pos="8838"/>
      </w:tabs>
      <w:spacing w:after="0" w:line="240" w:lineRule="auto"/>
      <w:jc w:val="center"/>
      <w:rPr/>
    </w:pP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Ingeniería de Software – DuocUC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0</wp:posOffset>
          </wp:positionV>
          <wp:extent cx="932815" cy="23177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Ttulo1">
    <w:name w:val="heading 1"/>
    <w:basedOn w:val="Normal"/>
    <w:next w:val="Normal"/>
    <w:link w:val="Ttulo1C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gxcwigLe6U3lbuZ1dyqnMakAXMV2bBe8/view?usp=drive_link" TargetMode="External"/><Relationship Id="rId8" Type="http://schemas.openxmlformats.org/officeDocument/2006/relationships/hyperlink" Target="https://drive.google.com/file/d/1D2lpas-Wex6_BrZP3FcxS0vl5UL7nEwt/view?usp=drive_link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4OfpFEd1y6uIkC2x0U/uvs5cPg==">CgMxLjAaHwoBMBIaChgICVIUChJ0YWJsZS52dHZ0b3M0eHR2dXU4AHIhMURKMi1WcEVsVkVlRDZSWk9rM2k0TVh4a3hpampYWnM4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