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HI-TECH GROUP  |  ANNUAL PERFORMANCE REVIEW  |  FY 2025-2026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5"/>
                <w:szCs w:val="15"/>
              </w:rPr>
              <w:t xml:space="preserve">Board Performance Disclosure Document  —  April 2026</w:t>
            </w:r>
          </w:p>
          <w:p>
            <w:pPr>
              <w:pBdr>
                <w:bottom w:val="single" w:color="92681C" w:sz="6" w:space="1"/>
              </w:pBdr>
              <w:spacing w:after="60" w:before="60"/>
            </w:pPr>
            <w:r>
              <w:t xml:space="preserve"/>
            </w:r>
          </w:p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Pradeep Vishwakarma</w:t>
            </w:r>
          </w:p>
          <w:p>
            <w:pPr>
              <w:spacing w:after="50" w:before="70"/>
            </w:pPr>
            <w:r>
              <w:rPr>
                <w:rFonts w:ascii="Arial" w:cs="Arial" w:eastAsia="Arial" w:hAnsi="Arial"/>
                <w:color w:val="CDD3DE"/>
                <w:sz w:val="19"/>
                <w:szCs w:val="19"/>
              </w:rPr>
              <w:t xml:space="preserve">Senior Sales Manager  |  Mumbai / West  |  Rust-X · Dr.Bio · KIF · Fillezy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CDD3DE"/>
                <w:sz w:val="16"/>
                <w:szCs w:val="16"/>
              </w:rPr>
              <w:t xml:space="preserve">Reporting to: Ishan Sikka (GM)  |  Emp ID: 4519  |  DOJ: 23 Aug 2022  |  Tenure: 43 Months</w:t>
            </w:r>
          </w:p>
          <w:p>
            <w:pPr>
              <w:pBdr>
                <w:bottom w:val="single" w:color="1E5FAD" w:sz="6" w:space="1"/>
              </w:pBdr>
              <w:spacing w:after="80" w:before="6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FOR THE BOARD OF DIRECTORS — HI-TECH GROUP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3"/>
                <w:szCs w:val="13"/>
              </w:rPr>
              <w:t xml:space="preserve">Sources: CRM Sales Data (FY22-26)  ·  TARGETS &amp; Market Share File  ·  PPT Business Plan  ·  90-Day Goals  ·  Cost of Selling  ·  Date of Joining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338D" w:sz="1"/>
              <w:left w:val="single" w:color="00338D" w:sz="1"/>
              <w:bottom w:val="single" w:color="00338D" w:sz="1"/>
              <w:right w:val="single" w:color="00338D" w:sz="1"/>
            </w:tcBorders>
            <w:shd w:fill="00338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GRADE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DD3DE"/>
                <w:sz w:val="16"/>
                <w:szCs w:val="16"/>
              </w:rPr>
              <w:t xml:space="preserve">75 / 100</w:t>
            </w:r>
          </w:p>
        </w:tc>
        <w:tc>
          <w:tcPr>
            <w:tcW w:type="dxa" w:w="1872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775"/>
                <w:sz w:val="13"/>
                <w:szCs w:val="13"/>
              </w:rPr>
              <w:t xml:space="preserve">FY25-26 SALES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28"/>
                <w:szCs w:val="28"/>
              </w:rPr>
              <w:t xml:space="preserve">Rs.4.48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5"/>
                <w:szCs w:val="15"/>
              </w:rPr>
              <w:t xml:space="preserve">Bingo 100.9%</w:t>
            </w:r>
          </w:p>
        </w:tc>
        <w:tc>
          <w:tcPr>
            <w:tcW w:type="dxa" w:w="1872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775"/>
                <w:sz w:val="13"/>
                <w:szCs w:val="13"/>
              </w:rPr>
              <w:t xml:space="preserve">YoY 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+18.8%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C6775"/>
                <w:sz w:val="15"/>
                <w:szCs w:val="15"/>
              </w:rPr>
              <w:t xml:space="preserve">Rs.3.77 Cr prev</w:t>
            </w:r>
          </w:p>
        </w:tc>
        <w:tc>
          <w:tcPr>
            <w:tcW w:type="dxa" w:w="1872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775"/>
                <w:sz w:val="13"/>
                <w:szCs w:val="13"/>
              </w:rPr>
              <w:t xml:space="preserve">NEW WINS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44.5%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C6775"/>
                <w:sz w:val="15"/>
                <w:szCs w:val="15"/>
              </w:rPr>
              <w:t xml:space="preserve">89 new accounts</w:t>
            </w:r>
          </w:p>
        </w:tc>
        <w:tc>
          <w:tcPr>
            <w:tcW w:type="dxa" w:w="1872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775"/>
                <w:sz w:val="13"/>
                <w:szCs w:val="13"/>
              </w:rPr>
              <w:t xml:space="preserve">COS%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2.52%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C6775"/>
                <w:sz w:val="15"/>
                <w:szCs w:val="15"/>
              </w:rPr>
              <w:t xml:space="preserve">3 pts scored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91C1C"/>
          <w:sz w:val="14"/>
          <w:szCs w:val="14"/>
        </w:rPr>
        <w:t xml:space="preserve">STRICTLY CONFIDENTIAL — FOR BOARD USE ONLY — NOT FOR CIRCULATION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EMPLOYEE SUMMARY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Pradeep Vishwakarma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4519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Code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N/A (Marketing Dept)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Joining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23 August 2022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Senior Sales Manager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43 months (&gt;=2 years band)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Territory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Mumbai / West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7"/>
                <w:szCs w:val="17"/>
              </w:rPr>
              <w:t xml:space="preserve">Rust-X · Dr.Bio · KIF · Fillezy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 Manager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Ishan Sikka (GM)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Scratch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No (Inherited Portfolio)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Salary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Rs.88,973/month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CTC (est.)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7"/>
                <w:szCs w:val="17"/>
              </w:rPr>
              <w:t xml:space="preserve">Rs.11.3L (salary + travel)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 Target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Rs.4.44 Crore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 Achieved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Rs.4.48 Crore (100.9%)</w:t>
            </w:r>
          </w:p>
        </w:tc>
      </w:tr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 Score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75 / 100 pts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Awarded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 — Good Performance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Revenue Trajectory — FY 2022 to FY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FY22-23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FY23-24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FY24-25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Rs.0 (Joined Aug 22)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Rs.1.61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Rs.3.77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Rs.4.48 Cr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First active year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+134% YoY growth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+18.8% YoY growth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SCORECARD — PARAMETER-WISE SCORING</w:t>
            </w:r>
          </w:p>
        </w:tc>
      </w:tr>
    </w:tbl>
    <w:p>
      <w:pPr>
        <w:spacing w:after="40" w:before="7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Scored per Hi-Tech Group Sales Performance Rule Book (Redrafted FY2025-26). Data sources noted per parameter.</w:t>
      </w:r>
    </w:p>
    <w:p>
      <w:pPr>
        <w:spacing w:after="25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"/>
        <w:gridCol w:w="580"/>
        <w:gridCol w:w="5200"/>
      </w:tblGrid>
      <w:tr>
        <w:trPr>
          <w:tblHeader/>
        </w:trP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 [Source]</w:t>
            </w:r>
          </w:p>
        </w:tc>
        <w:tc>
          <w:tcPr>
            <w:tcW w:type="dxa" w:w="58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58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5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Commentary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Target Achievement (Bingo %)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[TARGETS / SALES CRM]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15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Bingo 100.9% — Rs.4.48 Cr vs Rs.4.44 Cr target. Band 97-100% = 15 pts. Full marks.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 Strength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[TARGETS FILE]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10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Rs.6.0 Cr pipeline = 135.1% of target. Band 120%+ = 8 pts. Pure prospects only (no prior Hi-Tech business).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Year-on-Year (YoY) Growth 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[SALES CRM + TARGETS]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25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+18.8% growth (Rs.3.77 Cr -&gt; Rs.4.48 Cr). Band 15-20% = 10 pts. Max requires &gt;40%.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Trial Activity / Demos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[PPT BUSINESS PLAN]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5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 trials (PPT Slide 2 — authoritative source). Band 20-30 = 5 pts. Full marks.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Wins (New Customer Revenue %)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[SALES CRM]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13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89 new accounts = Rs.1.996 Cr = 44.5% of total sales. &gt;30% threshold -&gt; 15 pts BONUS triggered.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90-Day Goals (High-Value Targets)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[90-DAY GOALS FILE]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5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50.4% value achievement across 3 phases. Band 50-70% = 5 pts.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Skills — Pitch Score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[TARGETS FILE — Manager Assessed]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2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0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Manager-assessed pitch score: 8.5/20. Rule Book requires &gt;=15 for 2 pts, 20 for 5 pts. Score 8.5 is below threshold. 0 pts.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Skills — Learn@HiTech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[90-DAY GOALS FILE]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2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programme completed. Band: 1 programme = 2 pts. Full marks.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Skills — Customer Seminars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[PPT BUSINESS PLAN]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2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12 presentations. 12+ threshold met (5 pts) but parameter capped at 2 pts.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Competitor Insights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[PPT BUSINESS PLAN]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3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 valid insights submitted. 1 pt each, max 3.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Product Ideas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[PPT BUSINESS PLAN]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3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4 ideas submitted. 1 pt each, max 3. Full marks.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Cost of Selling % (COS%)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[COST OF SELLING FILE]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3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COS = 2.52%. Tenure 43 months (&gt;=2yr band). Rule: 2-4% = 3 pts. Annual CTC Rs.11.3L. Salary Rs.88,973/mo.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Cross-Sell / Sales Basket Mix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[PPT BUSINESS PLAN]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2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Rust-X 51.7% of basket. No segment &gt;75% -&gt; full marks (capped at 2 pts).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Market Share 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3"/>
                <w:szCs w:val="13"/>
              </w:rPr>
              <w:t xml:space="preserve">[TARGETS FILE]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10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Market share = 35.7% (Rs.4.48 Cr / Rs.6.55 Cr total potential). Band 30-40% = 8 pts (Rule Book redrafted).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NEGATIVE — Customer Attrition Penalty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—</w:t>
            </w:r>
          </w:p>
        </w:tc>
        <w:tc>
          <w:tcPr>
            <w:tcW w:type="dxa" w:w="5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-5</w:t>
            </w:r>
          </w:p>
        </w:tc>
        <w:tc>
          <w:tcPr>
            <w:tcW w:type="dxa" w:w="5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40 customers lost. Rs.0.50 Cr = 11.1% of FY25-26 sales. Band &gt;10% -&gt; -5 pts penalty.</w:t>
            </w:r>
          </w:p>
        </w:tc>
      </w:tr>
      <w:t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58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9268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75</w:t>
            </w:r>
          </w:p>
        </w:tc>
        <w:tc>
          <w:tcPr>
            <w:tcW w:type="dxa" w:w="5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Grade: B  |  Good Performance Band  |  70-80 range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A+  &gt;=90</w:t>
            </w:r>
          </w:p>
        </w:tc>
        <w:tc>
          <w:tcPr>
            <w:tcW w:type="dxa" w:w="1872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 80-89</w:t>
            </w:r>
          </w:p>
        </w:tc>
        <w:tc>
          <w:tcPr>
            <w:tcW w:type="dxa" w:w="1872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9268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 70-79  &lt;--</w:t>
            </w:r>
          </w:p>
        </w:tc>
        <w:tc>
          <w:tcPr>
            <w:tcW w:type="dxa" w:w="1872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5A7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 60-69</w:t>
            </w:r>
          </w:p>
        </w:tc>
        <w:tc>
          <w:tcPr>
            <w:tcW w:type="dxa" w:w="1872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 50-59  |  FAIL&lt;50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NOTABLE ACHIEVEMENTS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Bingo Target — 100.9% Achievement (Full 15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Achieved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Bingo %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Rs.4.44 Crore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Rs.4.48 Crore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100.9%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15 / 15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New Business Acquisition — 89 New Accounts (44.5% of Revenue) — Bonus Triggered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17"/>
          <w:szCs w:val="17"/>
        </w:rPr>
        <w:t xml:space="preserve">Highest-value scoring achievement. 89 customers with zero prior Hi-Tech business generated Rs.1.996 Cr = 44.5% of FY25-26 total sales. Exceeds the &gt;30% threshold, triggering the 15-point bonus (stated max is 13 pts).</w:t>
      </w:r>
    </w:p>
    <w:p>
      <w:pPr>
        <w:spacing w:after="3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60"/>
        <w:gridCol w:w="1800"/>
        <w:gridCol w:w="1800"/>
      </w:tblGrid>
      <w:tr>
        <w:trPr>
          <w:tblHeader/>
        </w:trPr>
        <w:tc>
          <w:tcPr>
            <w:tcW w:type="dxa" w:w="39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New Account</w:t>
            </w:r>
          </w:p>
        </w:tc>
        <w:tc>
          <w:tcPr>
            <w:tcW w:type="dxa" w:w="18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 Revenue</w:t>
            </w:r>
          </w:p>
        </w:tc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Tarz Distribution India Pvt Ltd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Rs.26.04L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Elektromag-Joest Vibration Pvt Ltd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Rs.25.12L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Fresh Dews LLP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Rs.20.57L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Aeco Engineering LLP (Gujarat)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Rs.14.32L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Gopal Enterprises (Maharashtra)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Rs.10.40L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Elian Trading Company Pvt Ltd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Rs.4.67L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MM Agro Exports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Rs.4.65L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Gopani Product Systems Pvt Ltd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Rs.4.52L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Elektromag Devices Pvt Ltd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Rs.4.41L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  <w:tr>
        <w:tc>
          <w:tcPr>
            <w:tcW w:type="dxa" w:w="39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I.G International Pvt Ltd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Rs.4.21L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Rust-X / Dr.Bio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New Win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16"/>
          <w:szCs w:val="16"/>
        </w:rPr>
        <w:t xml:space="preserve">Total: 89 new accounts contributing Rs.1.996 Cr. This new-business penetration rate is among the top performers in the 41-person peer group.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C. Revenue Trajectory — Consistent 3-Year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FY23-24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FY24-25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3-Year CAGR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Rs.1.61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Rs.3.77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Rs.4.48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+67% CAGR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First full year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+134.2% YoY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+18.8% YoY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4"/>
                <w:szCs w:val="14"/>
              </w:rPr>
              <w:t xml:space="preserve">Rs.1.61 Cr -&gt; Rs.4.48 Cr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D. Sales Basket Diversity — Full Cross-Sell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 Value</w:t>
            </w:r>
          </w:p>
        </w:tc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Basket</w:t>
            </w:r>
          </w:p>
        </w:tc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Growth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Rust-X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Rs.2.07 Cr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51.7%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Primary — below 75% cap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Keep It Fresh (KIF)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Rs.0.88 Cr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7"/>
                <w:szCs w:val="17"/>
              </w:rPr>
              <w:t xml:space="preserve">22.0%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Strong secondary product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Dr. Bio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Rs.0.55 Cr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7"/>
                <w:szCs w:val="17"/>
              </w:rPr>
              <w:t xml:space="preserve">13.8%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Growing segment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Fillezy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Rs.0.50 Cr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7"/>
                <w:szCs w:val="17"/>
              </w:rPr>
              <w:t xml:space="preserve">12.5%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Active diversification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8"/>
                <w:szCs w:val="18"/>
              </w:rPr>
              <w:t xml:space="preserve">Tuffpaulin / EVA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7"/>
                <w:szCs w:val="17"/>
              </w:rPr>
              <w:t xml:space="preserve">Rs.0.00 Cr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Not activated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5"/>
                <w:szCs w:val="15"/>
              </w:rPr>
              <w:t xml:space="preserve">Opportunity for FY26-27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66534"/>
          <w:sz w:val="16"/>
          <w:szCs w:val="16"/>
        </w:rPr>
        <w:t xml:space="preserve">No single segment exceeds 75% of basket. Full cross-sell marks (capped at 2 pts). 4 product lines actively selling.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E. Other Full-Mark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3240"/>
      </w:tblGrid>
      <w:tr>
        <w:trPr>
          <w:tblHeader/>
        </w:trPr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2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Commentary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Pipeline Strength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Rs.6.0 Cr (135%)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8 / 10</w:t>
            </w:r>
          </w:p>
        </w:tc>
        <w:tc>
          <w:tcPr>
            <w:tcW w:type="dxa" w:w="32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120%+ band. 89 pure prospect accounts identified.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90-Day Goals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50.4% value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5 / 5</w:t>
            </w:r>
          </w:p>
        </w:tc>
        <w:tc>
          <w:tcPr>
            <w:tcW w:type="dxa" w:w="32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Phase 3 at 78.6%. Steady improvement across phases.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Learn@HiTech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 programme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 / 2</w:t>
            </w:r>
          </w:p>
        </w:tc>
        <w:tc>
          <w:tcPr>
            <w:tcW w:type="dxa" w:w="32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Full marks. 2nd programme next cycle = 5 pts.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Customer Seminars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12 presentations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 / 2</w:t>
            </w:r>
          </w:p>
        </w:tc>
        <w:tc>
          <w:tcPr>
            <w:tcW w:type="dxa" w:w="32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12+ threshold met. Capped at 2 pts base.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New Product Ideas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 ideas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 / 3</w:t>
            </w:r>
          </w:p>
        </w:tc>
        <w:tc>
          <w:tcPr>
            <w:tcW w:type="dxa" w:w="32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Max score. Management noting in Section 09.</w:t>
            </w:r>
          </w:p>
        </w:tc>
      </w:tr>
      <w:tr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COS% Efficiency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2.52% (43 mo)</w:t>
            </w:r>
          </w:p>
        </w:tc>
        <w:tc>
          <w:tcPr>
            <w:tcW w:type="dxa" w:w="15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 / 3</w:t>
            </w:r>
          </w:p>
        </w:tc>
        <w:tc>
          <w:tcPr>
            <w:tcW w:type="dxa" w:w="32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Full marks. Near &lt;2% bonus threshold (5 pts).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AREAS OF HIGH CONCERN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YoY Growth — 18.8% vs 35%+ Required for Grade A [15 Points Lost]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FY24-25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Actual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to Grade A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7"/>
                <w:szCs w:val="17"/>
              </w:rPr>
              <w:t xml:space="preserve">Rs.3.77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7"/>
                <w:szCs w:val="17"/>
              </w:rPr>
              <w:t xml:space="preserve">Rs.4.48 Cr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+18.8%  -&gt;  10 pts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Need &gt;35% -&gt; Rs.5.09 Cr+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17"/>
          <w:szCs w:val="17"/>
        </w:rPr>
        <w:t xml:space="preserve">Growth decelerated sharply from +134% (FY24-25) to +18.8% (FY25-26). Root cause: Rs.1.19 Cr of revenue eroded in 9 established accounts and Rs.0.498 Cr of complete customer losses partially offset the strong Rs.1.996 Cr in new-account acquisitions. Had erosion accounts been retained at FY24-25 levels, YoY would have reached ~45%+.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Technical Pitch Score — 8.5/20 (Below 15-Point Threshold) [2 Points Lost]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Self-Assessment (PPT)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Score (TARGETS File)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Earned</w:t>
            </w:r>
          </w:p>
        </w:tc>
      </w:tr>
      <w:tr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19.2 / 20 (avg 4.8/5)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8.5 / 20 — Manager assessed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0 / 2 pts (below 15 threshold)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pBdr>
          <w:left w:val="single" w:color="B45309" w:sz="18" w:space="4"/>
        </w:pBdr>
        <w:shd w:fill="FFFBEB" w:val="clear"/>
        <w:spacing w:after="100" w:before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Action Required: The Board should clarify the basis for the gap between self-assessment (19.2/20) and manager-assessed score (8.5/20). Rule Book mandates the Excel file as the source. A structured coaching plan and transparent scoring rubric are recommended.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C. Competitor Insights — 2 Submitted, 1 Short of Maximum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Only 2 structured competitor insights were submitted. One additional valid insight would have earned the third point. Template shows empty fields indicating missed competitive intelligence opportunities.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D. Revenue Erosion in 9 Established Accounts — Rule Book 8.3 Mandatory Disclosure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The following accounts saw revenue erosion exceeding 5% AND absolute value loss exceeding Rs.1 Lac. Disclosure is mandatory per Rule Book Section 8.3.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60"/>
        <w:gridCol w:w="1360"/>
        <w:gridCol w:w="1360"/>
        <w:gridCol w:w="1340"/>
        <w:gridCol w:w="1340"/>
      </w:tblGrid>
      <w:tr>
        <w:trPr>
          <w:tblHeader/>
        </w:trPr>
        <w:tc>
          <w:tcPr>
            <w:tcW w:type="dxa" w:w="2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FY24-25</w:t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</w:t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 Loss</w:t>
            </w:r>
          </w:p>
        </w:tc>
        <w:tc>
          <w:tcPr>
            <w:tcW w:type="dxa" w:w="1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Erosion%</w:t>
            </w:r>
          </w:p>
        </w:tc>
        <w:tc>
          <w:tcPr>
            <w:tcW w:type="dxa" w:w="1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Impact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UID-42227 (A-Trac Eng.)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Rs.38.6L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Rs.11.9L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Rs.26.7L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-69.1%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6.87%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UID-42283 (Taazibhaji FPC)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Rs.23.0L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Rs.5.8L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Rs.17.2L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-74.9%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4.43%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UID-42198 (Almighty Auto)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Rs.32.9L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Rs.17.4L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Rs.15.5L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-47.2%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3.99%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UID-42190 (Eagle Ent.)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Rs.18.1L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Rs.4.2L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Rs.13.9L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-76.9%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3.59%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UID-42346 (Kiran S. Varpe)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Rs.13.4L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Rs.3.2L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Rs.10.2L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-76.2%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2.63%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UID-42219 (Godrej &amp; Boyce)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Rs.11.8L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Rs.4.3L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Rs.7.6L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-63.9%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1.95%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UID-42224 (Tolia Ball)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Rs.4.7L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Rs.1.7L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Rs.3.0L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-63.8%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0.76%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UID-42194 (Buzil Rossari)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Rs.13.5L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Rs.11.3L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Rs.2.2L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-15.9%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0.55%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UID-42329 (Orange Hive)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Rs.1.5L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Rs.0.3L</w:t>
            </w:r>
          </w:p>
        </w:tc>
        <w:tc>
          <w:tcPr>
            <w:tcW w:type="dxa" w:w="1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Rs.1.1L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-77.5%</w:t>
            </w:r>
          </w:p>
        </w:tc>
        <w:tc>
          <w:tcPr>
            <w:tcW w:type="dxa" w:w="1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0.29%</w:t>
            </w:r>
          </w:p>
        </w:tc>
      </w:tr>
      <w:tr>
        <w:tc>
          <w:tcPr>
            <w:tcW w:type="dxa" w:w="2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EROSION (9 accounts)</w:t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Rs.97.4L</w:t>
            </w:r>
          </w:p>
        </w:tc>
        <w:tc>
          <w:tcPr>
            <w:tcW w:type="dxa" w:w="1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25.06%</w:t>
            </w:r>
          </w:p>
        </w:tc>
      </w:tr>
    </w:tbl>
    <w:p>
      <w:pPr>
        <w:spacing w:after="30" w:before="50"/>
      </w:pPr>
      <w:r>
        <w:t xml:space="preserve"/>
      </w:r>
    </w:p>
    <w:p>
      <w:pPr>
        <w:pBdr>
          <w:left w:val="single" w:color="B91C1C" w:sz="18" w:space="4"/>
        </w:pBdr>
        <w:shd w:fill="FEF2F2" w:val="clear"/>
        <w:spacing w:after="100" w:before="10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Total erosion of Rs.103L across 9 accounts represents 23% of FY25-26 sales. If unchecked, this will suppress FY26-27 growth regardless of new account additions.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E. Customer Attrition — 40 Accounts Lost (11.1% Penalty Applied)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91C1C"/>
          <w:sz w:val="17"/>
          <w:szCs w:val="17"/>
        </w:rPr>
        <w:t xml:space="preserve">40 customers who purchased in FY24-25 placed zero orders in FY25-26. Combined value: Rs.0.50 Cr = 11.1% of FY25-26 sales. This exceeds the 10% threshold, triggering the -5 pts penalty. Full list in Section 07.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IMPROVEMENT RECOMMENDATIONS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Priority 1 — Arrest Revenue Erosion in 9 Key Accounts [30-Day Action Plan]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60"/>
        <w:gridCol w:w="22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8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 Revenue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Focus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UID-42227 (A-Trac Eng.)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Rs.26.7L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Pricing / competitor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Recovery plan + visit within 14 days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UID-42283 (Taazibhaji FPC)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Rs.17.2L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Product fit review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Demo + competitor analysis within 21 days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UID-42198 (Almighty Auto)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Rs.15.5L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Service / pricing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Account manager visit + pricing review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UID-42190 (Eagle Ent.)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Rs.13.9L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Competitor displacement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Relationship recovery + product audit</w:t>
            </w:r>
          </w:p>
        </w:tc>
      </w:tr>
      <w:tr>
        <w:tc>
          <w:tcPr>
            <w:tcW w:type="dxa" w:w="2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UID-42346 (Kiran S. Varpe)</w:t>
            </w:r>
          </w:p>
        </w:tc>
        <w:tc>
          <w:tcPr>
            <w:tcW w:type="dxa" w:w="18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Rs.10.2L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Credit / payment terms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Finance + sales joint visit within 30 days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Priority 2 — Push YoY Growth Above 25% in FY26-27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Convert pipeline Rs.6.0 Cr at 40% rate = Rs.2.4 Cr incremental revenue — achievable given current 90-day conversion performance.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Grow basket share from 51.7% to 65% in existing 50 retained accounts. Each 10% improvement adds ~Rs.80L without new acquisition effort.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Re-engage top 10 lost accounts (Rs.43L combined value) within 90 days. Even 50% recovery = +Rs.21L.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Activate Tuffpaulin and EVA in a minimum 5 existing accounts. Currently Rs.0 from both lines.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Priority 3 — Improve Pitch Score Above 15/20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Gap between self-assessment (19.2/20) and manager score (8.5/20) must be formally reviewed. Pradeep should understand the evaluation rubric.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Structured product-pitch coaching with Ishan Sikka recommended. Target: 15+ for 2 pts next cycle, 20 for 5 pts bonus.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Priority 4 — Submit 3rd Competitor Insight and Activate 2nd Learn@HiTech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One additional valid competitor insight = +1 pt. Template fields must be completed per Rule Book Section 8.3.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2nd Learn@HiTech programme = 5 pts (up from current 2 pts). Gain of 3 pts toward Grade A threshold.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Push COS% below 2.0% (currently 2.52%). Revenue crossing Rs.5 Cr while holding salary constant triggers the 5-pt bonus from 3 pts.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PEER COMPARISON — ANONYMISED RANKING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Per Rule Book Section 7: peer names are not disclosed. 41 evaluated peers with active FY25-26 sales. Rankings based on achieved sales revenue.</w:t>
      </w:r>
    </w:p>
    <w:p>
      <w:pPr>
        <w:spacing w:after="40" w:before="6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Revenue Achievement Ranking (41 Peers)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22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Achieved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Bingo %</w:t>
            </w:r>
          </w:p>
        </w:tc>
        <w:tc>
          <w:tcPr>
            <w:tcW w:type="dxa" w:w="1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Pradeep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Rs.76.91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Rs.73.10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105.2%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Rs.19.50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Rs.19.50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100.0%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Rs.17.16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Rs.21.10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81.3%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Rs.15.99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Rs.12.65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126.4%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Rs.15.54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Rs.12.50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124.3%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Rs.11.79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Rs.9.06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130.1%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Rs.10.74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Rs.12.20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88.0%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Rs.6.91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Rs.7.51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92.0%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Rs.5.87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Rs.6.72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87.4%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Rs.5.79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Rs.7.65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75.7%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Rs.5.28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Rs.4.78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110.5%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Above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12 *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Rs.4.48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Rs.4.44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100.9%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-- PRADEEP --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13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Rs.4.30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Rs.2.80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153.6%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Below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14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Rs.3.57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Rs.4.10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87.1%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Below</w:t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...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41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Rs.0.16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Rs.0.24 Cr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66.7%</w:t>
            </w:r>
          </w:p>
        </w:tc>
        <w:tc>
          <w:tcPr>
            <w:tcW w:type="dxa" w:w="1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Below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Pradeep ranks 12th of 41 peers by revenue — upper third of the sales force. Bingo of 100.9% is notable: several higher-revenue peers achieved lower bingo percentages.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Key Parameter Peer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Pradeep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Peer Context</w:t>
            </w:r>
          </w:p>
        </w:tc>
        <w:tc>
          <w:tcPr>
            <w:tcW w:type="dxa" w:w="23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Revenue Rank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7"/>
                <w:szCs w:val="17"/>
              </w:rPr>
              <w:t xml:space="preserve">Rank 12 / 41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Upper third of peer group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Above Average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Bingo Achievement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100.9%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Only ~8 peers at 100%+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Strong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New Account % of Revenue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44.5% (89 accounts)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&gt;30% threshold (bonus)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Top Tier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YoY Growth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+18.8%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Band: 15-20% = 10 pts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Mid Tier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Market Share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35.7% (8 pts)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30-40% band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Mid Tier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COS%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2.52% (3 pts)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&gt;=2yr band: 2-4% = 3 pts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Efficient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Pitch Score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8.5/20 (0 pts)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Below 15 threshold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Below Par</w:t>
            </w:r>
          </w:p>
        </w:tc>
      </w:tr>
      <w:tr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Customer Attrition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11.1% (-5 pts)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&gt;10% band = -5 pts</w:t>
            </w:r>
          </w:p>
        </w:tc>
        <w:tc>
          <w:tcPr>
            <w:tcW w:type="dxa" w:w="23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High Concern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ATTRITION REPORT — MANDATORY DISCLOSURE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Full list of 40 customers lost in FY2025-26 (purchased in FY24-25, zero orders in FY25-26). Customer IDs used per Rule Book confidentiality. Top 20 shown; grand total for all 40 included.</w:t>
      </w:r>
    </w:p>
    <w:p>
      <w:pPr>
        <w:spacing w:after="3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FY24-25 Value (Rs. Lakhs)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Impact 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UID-42467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Rs.15.61L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3.48%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UID-42476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Rs.5.83L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1.30%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UID-42683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Rs.5.30L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1.18%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UID-42802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Rs.3.23L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0.72%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UID-42453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Rs.2.16L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0.48%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UID-42221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Rs.1.88L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0.42%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UID-42473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Rs.1.85L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0.41%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UID-42333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Rs.1.57L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0.35%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UID-43313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Rs.1.56L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0.35%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UID-42596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Rs.1.40L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0.31%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UID-42738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Rs.1.22L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0.27%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UID-43147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Rs.0.93L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0.21%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UID-42214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Rs.0.70L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0.16%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UID-42559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Rs.0.68L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0.15%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UID-43049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Rs.0.68L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0.15%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UID-42810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Rs.0.59L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0.13%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UID-43201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Rs.0.52L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0.12%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UID-42347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Rs.0.48L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0.11%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UID-42501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Rs.0.43L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0.10%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UID-42774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Rs.0.40L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6"/>
                <w:szCs w:val="16"/>
              </w:rPr>
              <w:t xml:space="preserve">0.09%</w:t>
            </w:r>
          </w:p>
        </w:tc>
      </w:tr>
      <w:tr>
        <w:tc>
          <w:tcPr>
            <w:tcW w:type="dxa" w:w="39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...20 further accounts...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(remaining Rs.2.11L combined)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0.47%</w:t>
            </w:r>
          </w:p>
        </w:tc>
      </w:tr>
      <w:tr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— 40 CUSTOMERS LOST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Rs.49.8L (Rs.0.498 Cr)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11.12% of FY25-26 Sales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Bdr>
          <w:left w:val="single" w:color="B91C1C" w:sz="18" w:space="4"/>
        </w:pBdr>
        <w:shd w:fill="FEF2F2" w:val="clear"/>
        <w:spacing w:after="100" w:before="10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Board Direction: Re-engagement plan for top 10 accounts (Rs.44.8L combined) to be presented to Ishan Sikka within 30 days. Priority accounts: UID-42467 (Rs.15.6L) and UID-42476 (Rs.5.8L).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FORECAST PAGE — FY 2026-27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Rule Book 3-Component Forecast (Section 6 Methodology)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4320"/>
        <w:gridCol w:w="1300"/>
        <w:gridCol w:w="1000"/>
      </w:tblGrid>
      <w:tr>
        <w:trPr>
          <w:tblHeader/>
        </w:trPr>
        <w:tc>
          <w:tcPr>
            <w:tcW w:type="dxa" w:w="54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Basis</w:t>
            </w:r>
          </w:p>
        </w:tc>
        <w:tc>
          <w:tcPr>
            <w:tcW w:type="dxa" w:w="1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(Cr)</w:t>
            </w:r>
          </w:p>
        </w:tc>
      </w:tr>
      <w:tr>
        <w:tc>
          <w:tcPr>
            <w:tcW w:type="dxa" w:w="5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Avg Run Rate x12</w:t>
            </w:r>
          </w:p>
        </w:tc>
        <w:tc>
          <w:tcPr>
            <w:tcW w:type="dxa" w:w="43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Last 3 months (scaled): Jan Rs.0.41Cr + Feb Rs.0.46Cr + Mar Rs.0.49Cr = avg Rs.0.453Cr/mo</w:t>
            </w:r>
          </w:p>
        </w:tc>
        <w:tc>
          <w:tcPr>
            <w:tcW w:type="dxa" w:w="13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x12</w:t>
            </w:r>
          </w:p>
        </w:tc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Rs.5.43Cr</w:t>
            </w:r>
          </w:p>
        </w:tc>
      </w:tr>
      <w:tr>
        <w:tc>
          <w:tcPr>
            <w:tcW w:type="dxa" w:w="5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30% Competitor Sales</w:t>
            </w:r>
          </w:p>
        </w:tc>
        <w:tc>
          <w:tcPr>
            <w:tcW w:type="dxa" w:w="43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Total potential Rs.6.55Cr - Achieved Rs.4.48Cr = Rs.2.07Cr competitor share in territory</w:t>
            </w:r>
          </w:p>
        </w:tc>
        <w:tc>
          <w:tcPr>
            <w:tcW w:type="dxa" w:w="13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x30%</w:t>
            </w:r>
          </w:p>
        </w:tc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Rs.0.62Cr</w:t>
            </w:r>
          </w:p>
        </w:tc>
      </w:tr>
      <w:tr>
        <w:tc>
          <w:tcPr>
            <w:tcW w:type="dxa" w:w="54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30% Pipeline Conversion</w:t>
            </w:r>
          </w:p>
        </w:tc>
        <w:tc>
          <w:tcPr>
            <w:tcW w:type="dxa" w:w="43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Pure prospect pipeline: Rs.6Cr (89 accounts with no prior Hi-Tech business)</w:t>
            </w:r>
          </w:p>
        </w:tc>
        <w:tc>
          <w:tcPr>
            <w:tcW w:type="dxa" w:w="13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x30%</w:t>
            </w:r>
          </w:p>
        </w:tc>
        <w:tc>
          <w:tcPr>
            <w:tcW w:type="dxa" w:w="1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8D"/>
                <w:sz w:val="16"/>
                <w:szCs w:val="16"/>
              </w:rPr>
              <w:t xml:space="preserve">Rs.1.80Cr</w:t>
            </w:r>
          </w:p>
        </w:tc>
      </w:tr>
      <w:tr>
        <w:tc>
          <w:tcPr>
            <w:tcW w:type="dxa" w:w="7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RULE BOOK FORECAST</w:t>
            </w:r>
          </w:p>
        </w:tc>
        <w:tc>
          <w:tcPr>
            <w:tcW w:type="dxa" w:w="1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Rs.7.85 Crore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Forecast Comparison &amp; Appraiser Commentary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Self-Submitted Forecast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Book Forecast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</w:tr>
      <w:tr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Rs.4.97 Crore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Rs.7.85 Crore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Self is -37% BELOW model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Appraiser Commentary: Pradeep's self-submitted forecast of Rs.4.97 Cr is significantly conservative — 37% below the evidence-based Rule Book projection of Rs.7.85 Cr. The 3-component model shows strong territory capacity: accelerating monthly run rate (Jan Rs.0.41Cr -&gt; Mar Rs.0.49Cr), Rs.1.8Cr from 30% pipeline conversion, and Rs.0.62Cr from competitor displacement. The self-forecast implies only 10.9% growth — inconsistent with the pipeline depth and monthly trajectory. The Board should probe whether this reflects conservative conversion assumptions or sandbagging. Recommended target for FY26-27: Rs.5.50 - 6.00 Crore.</w:t>
      </w:r>
    </w:p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C. Top Growth Targets (Pipeline / New Account Conversion)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243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 Revenue</w:t>
            </w:r>
          </w:p>
        </w:tc>
        <w:tc>
          <w:tcPr>
            <w:tcW w:type="dxa" w:w="243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Opportunity</w:t>
            </w:r>
          </w:p>
        </w:tc>
      </w:tr>
      <w:tr>
        <w:tc>
          <w:tcPr>
            <w:tcW w:type="dxa" w:w="45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Tarz Distribution India Pvt Ltd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Rs.26.04L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New — deepen in Year 2</w:t>
            </w:r>
          </w:p>
        </w:tc>
      </w:tr>
      <w:tr>
        <w:tc>
          <w:tcPr>
            <w:tcW w:type="dxa" w:w="45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Elektromag-Joest Vibration Pvt Ltd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Rs.25.12L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New — deepen in Year 2</w:t>
            </w:r>
          </w:p>
        </w:tc>
      </w:tr>
      <w:tr>
        <w:tc>
          <w:tcPr>
            <w:tcW w:type="dxa" w:w="45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Fresh Dews LLP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Rs.20.57L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New — deepen in Year 2</w:t>
            </w:r>
          </w:p>
        </w:tc>
      </w:tr>
      <w:tr>
        <w:tc>
          <w:tcPr>
            <w:tcW w:type="dxa" w:w="45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Aeco Engineering LLP (Gujarat)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Rs.14.32L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New — deepen in Year 2</w:t>
            </w:r>
          </w:p>
        </w:tc>
      </w:tr>
      <w:tr>
        <w:tc>
          <w:tcPr>
            <w:tcW w:type="dxa" w:w="45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Gopal Enterprises (Maharashtra)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Rs.10.40L</w:t>
            </w:r>
          </w:p>
        </w:tc>
        <w:tc>
          <w:tcPr>
            <w:tcW w:type="dxa" w:w="243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New — deepen in Year 2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D. Top Accounts for Retention (At-Risk)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2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FY25-26 Revenue</w:t>
            </w:r>
          </w:p>
        </w:tc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Indicator</w:t>
            </w:r>
          </w:p>
        </w:tc>
      </w:tr>
      <w:tr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A-Trac Engineering Co LLP (Gujarat)</w:t>
            </w:r>
          </w:p>
        </w:tc>
        <w:tc>
          <w:tcPr>
            <w:tcW w:type="dxa" w:w="21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Rs.24.16L</w:t>
            </w:r>
          </w:p>
        </w:tc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5"/>
                <w:szCs w:val="15"/>
              </w:rPr>
              <w:t xml:space="preserve">Sibling of eroded account</w:t>
            </w:r>
          </w:p>
        </w:tc>
      </w:tr>
      <w:tr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Almighty Auto Ancillary Pvt Ltd</w:t>
            </w:r>
          </w:p>
        </w:tc>
        <w:tc>
          <w:tcPr>
            <w:tcW w:type="dxa" w:w="21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Rs.20.49L</w:t>
            </w:r>
          </w:p>
        </w:tc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5"/>
                <w:szCs w:val="15"/>
              </w:rPr>
              <w:t xml:space="preserve">47% erosion — critical</w:t>
            </w:r>
          </w:p>
        </w:tc>
      </w:tr>
      <w:tr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Innovative Retail Concepts (Mumbai)</w:t>
            </w:r>
          </w:p>
        </w:tc>
        <w:tc>
          <w:tcPr>
            <w:tcW w:type="dxa" w:w="21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Rs.19.43L</w:t>
            </w:r>
          </w:p>
        </w:tc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5"/>
                <w:szCs w:val="15"/>
              </w:rPr>
              <w:t xml:space="preserve">New 2025 — must consolidate</w:t>
            </w:r>
          </w:p>
        </w:tc>
      </w:tr>
      <w:tr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Fine Aeration Systems Pvt Ltd</w:t>
            </w:r>
          </w:p>
        </w:tc>
        <w:tc>
          <w:tcPr>
            <w:tcW w:type="dxa" w:w="21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Rs.19.14L</w:t>
            </w:r>
          </w:p>
        </w:tc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5"/>
                <w:szCs w:val="15"/>
              </w:rPr>
              <w:t xml:space="preserve">Stable — protect</w:t>
            </w:r>
          </w:p>
        </w:tc>
      </w:tr>
      <w:tr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Gee Limited (Kolkata)</w:t>
            </w:r>
          </w:p>
        </w:tc>
        <w:tc>
          <w:tcPr>
            <w:tcW w:type="dxa" w:w="21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Rs.15.76L</w:t>
            </w:r>
          </w:p>
        </w:tc>
        <w:tc>
          <w:tcPr>
            <w:tcW w:type="dxa" w:w="3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5"/>
                <w:szCs w:val="15"/>
              </w:rPr>
              <w:t xml:space="preserve">Growing — year 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MANAGEMENT NOTING — COMPETITOR INSIGHTS &amp; NEW PRODUCT IDEAS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Per Rule Book Sections 8.1 &amp; 8.3: the appraiser must prepare a management noting from submitted insights and ideas for board/product team action.</w:t>
      </w:r>
    </w:p>
    <w:p>
      <w:pPr>
        <w:spacing w:after="40" w:before="6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Competitor Insights — Board Action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7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Observed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Impact</w:t>
            </w:r>
          </w:p>
        </w:tc>
        <w:tc>
          <w:tcPr>
            <w:tcW w:type="dxa" w:w="2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Hi-Tech Action</w:t>
            </w:r>
          </w:p>
        </w:tc>
      </w:tr>
      <w:tr>
        <w:tc>
          <w:tcPr>
            <w:tcW w:type="dxa" w:w="1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Eco 365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Printing "Compostable" label in regional languages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CPCB compliance advantage — customers prefer regionally-labelled products. Dr. Bio losing ground.</w:t>
            </w:r>
          </w:p>
        </w:tc>
        <w:tc>
          <w:tcPr>
            <w:tcW w:type="dxa" w:w="2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Immediately add regional language CPCB text to Dr.Bio compostable packaging. Assign to Product + Marketing.</w:t>
            </w:r>
          </w:p>
        </w:tc>
      </w:tr>
      <w:tr>
        <w:tc>
          <w:tcPr>
            <w:tcW w:type="dxa" w:w="1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Plasto Bags</w:t>
            </w:r>
          </w:p>
        </w:tc>
        <w:tc>
          <w:tcPr>
            <w:tcW w:type="dxa" w:w="2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Developing compostable zip lock bags</w:t>
            </w:r>
          </w:p>
        </w:tc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High-growth FMCG/retail segment — compostable zip lock is unaddressed by Hi-Tech. Plasto capturing first-mover advantage.</w:t>
            </w:r>
          </w:p>
        </w:tc>
        <w:tc>
          <w:tcPr>
            <w:tcW w:type="dxa" w:w="27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Develop Dr.Bio compostable zip lock variant urgently. Refer to R&amp;D/NPD. Target: H1 FY26-27 launch.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New Product Ideas — Board Action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260"/>
        <w:gridCol w:w="3000"/>
      </w:tblGrid>
      <w:tr>
        <w:trPr>
          <w:tblHeader/>
        </w:trPr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Need</w:t>
            </w:r>
          </w:p>
        </w:tc>
        <w:tc>
          <w:tcPr>
            <w:tcW w:type="dxa" w:w="12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Rust Remover that preserves component hue/colour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Existing removers alter metal colour — pain point in precision engineering. Multiple engineering customers in Pradeep territory.</w:t>
            </w:r>
          </w:p>
        </w:tc>
        <w:tc>
          <w:tcPr>
            <w:tcW w:type="dxa" w:w="12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Refer to Rust-X R&amp;D immediately. Large engineering customer base in Mumbai/West territory.</w:t>
            </w:r>
          </w:p>
        </w:tc>
      </w:tr>
      <w:tr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Thicker Germination Paper for agro applications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Insufficient thickness for certain agro-tech applications. Growing Dr.Bio agro segment facing product gap.</w:t>
            </w:r>
          </w:p>
        </w:tc>
        <w:tc>
          <w:tcPr>
            <w:tcW w:type="dxa" w:w="12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Evaluate with production team. Dr.Bio agro segment growing — opportunity to differentiate.</w:t>
            </w:r>
          </w:p>
        </w:tc>
      </w:tr>
      <w:tr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Colour-Altering Silica Gel / Zorbit (saturation indicator)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Visual indicator when gel is saturated — differentiates product, reduces customer waste and complaint calls.</w:t>
            </w:r>
          </w:p>
        </w:tc>
        <w:tc>
          <w:tcPr>
            <w:tcW w:type="dxa" w:w="12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Strong differentiation story vs competitors. Refer to Rust-X product team. Fast-to-market opportunity.</w:t>
            </w:r>
          </w:p>
        </w:tc>
      </w:tr>
      <w:tr>
        <w:tc>
          <w:tcPr>
            <w:tcW w:type="dxa" w:w="27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Compostable Food Packaging — containers, plates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CPCB regulatory tailwind. High demand in food service, modern retail, QSR. Complements Dr.Bio positioning.</w:t>
            </w:r>
          </w:p>
        </w:tc>
        <w:tc>
          <w:tcPr>
            <w:tcW w:type="dxa" w:w="12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Aligns with Dr.Bio strategy. Prioritise in FY26-27 NPD pipeline. Partner with existing agro/food customers to pilot.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B91C1C"/>
          <w:sz w:val="16"/>
          <w:szCs w:val="16"/>
        </w:rPr>
        <w:t xml:space="preserve">Board instruction: Product team to respond to all four ideas within 30 days with feasibility assessment and timeline for R&amp;D evaluation.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MIND SPEAK — EMPLOYEE VOICE &amp; WELLBEING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Employee Feedback Submitted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38D" w:sz="2"/>
              <w:left w:val="single" w:color="00338D" w:sz="2"/>
              <w:bottom w:val="single" w:color="00338D" w:sz="2"/>
              <w:right w:val="single" w:color="00338D" w:sz="2"/>
            </w:tcBorders>
            <w:shd w:fill="F4F6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3748"/>
                <w:sz w:val="18"/>
                <w:szCs w:val="18"/>
              </w:rPr>
              <w:t xml:space="preserve">"My suggestion is that Paid Sick Leave, Casual Leave, and Privilege Leave should be formally implemented for the sales team. This would improve morale and reduce attrition among high-performing salespeople."</w:t>
            </w:r>
          </w:p>
          <w:p>
            <w:pPr>
              <w:spacing w:after="2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5"/>
                <w:szCs w:val="15"/>
              </w:rPr>
              <w:t xml:space="preserve">— Pradeep Vishwakarma, FY2025-26 Business Plan Submission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HR &amp; Management Action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 Theme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Response</w:t>
            </w:r>
          </w:p>
        </w:tc>
      </w:tr>
      <w:tr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6"/>
                <w:szCs w:val="16"/>
              </w:rPr>
              <w:t xml:space="preserve">Formal Leave Policy (Sick, Casual, Privilege)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High-performing salespeople working without formal leave entitlement creates retention risk. Loss of talent like Pradeep (Rs.4.48 Cr revenue) would be significantly costly.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HR to present leave policy proposal to Board within 60 days. Benchmark against industry standards for sales teams.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BOARD STATEMENT — ANNUAL PERFORMANCE RECOGNITION</w:t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BOARD PERFORMANCE STATEMENT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DD3DE"/>
                <w:sz w:val="14"/>
                <w:szCs w:val="14"/>
              </w:rPr>
              <w:t xml:space="preserve">Pradeep Vishwakarma — FY 2025-26 Annual Review</w:t>
            </w:r>
          </w:p>
          <w:p>
            <w:pPr>
              <w:pBdr>
                <w:bottom w:val="single" w:color="92681C" w:sz="6" w:space="1"/>
              </w:pBdr>
              <w:spacing w:after="6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The Board of Directors of Hi-Tech Group acknowledges the performance of Pradeep Vishwakarma for FY 2025-26.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Pradeep achieved 100.9% of his revenue target — one of only eight salespeople in the 41-person peer group to reach full bingo. More significantly, he built 89 entirely new customer relationships in FY25-26, generating Rs.1.996 Crore of new revenue representing 44.5% of his total — a figure that earns the maximum bonus points and speaks directly to his ability to open new markets and convert prospects independently.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His three-year revenue trajectory from Rs.0 (August 2022 joining) to Rs.1.61 Cr (FY23-24) to Rs.3.77 Cr (FY24-25) to Rs.4.48 Cr (FY25-26) demonstrates consistent compounding growth and sustained market development in a competitive territory.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8"/>
                <w:szCs w:val="18"/>
              </w:rPr>
              <w:t xml:space="preserve">The Board notes that the primary growth constraint in FY25-26 was not new-account capability — which is exceptional — but customer retention in established accounts, where nine accounts showed material revenue erosion. Addressing this single issue is the most direct path to Grade A performance in FY26-27.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Grade awarded: B (Good Performance). Score: 75/100. The Board recommends Grade B compensation increment with consideration of a separate new-business incentive given the 44.5% new-revenue contribution.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Key Recognition Points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Delivered 100.9% bingo — reliable, consistent target execution.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89 new accounts in a single year — exceptional prospecting and pipeline conversion capability.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4 product lines active with diversified basket (no segment &gt;75%) — demonstrates cross-sell discipline.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4 new product ideas and 2 competitor insights submitted — actively contributing to product intelligence.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90-Day Goal value achievement of 50.4% — upper half of the 38-person peer group for this metric.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Learn@HiTech programme completed — commitment to professional development.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SENIOR MANAGER (ISHAN SIKKA) — ACTION POINTS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The following actions are assigned to Ishan Sikka (GM) as reporting manager. Timeline and accountability to be confirmed before Board sign-off.</w:t>
      </w:r>
    </w:p>
    <w:p>
      <w:pPr>
        <w:spacing w:after="3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400"/>
        <w:gridCol w:w="1800"/>
        <w:gridCol w:w="1200"/>
      </w:tblGrid>
      <w:tr>
        <w:trPr>
          <w:tblHeader/>
        </w:trPr>
        <w:tc>
          <w:tcPr>
            <w:tcW w:type="dxa" w:w="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Conduct structured pitch-score review session with Pradeep. Share the evaluation rubric and criteria used for the 8.5/20 manager score vs self-assessment of 19.2.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Close the self-assessment gap. Target pitch score &gt;=15 by Q2 FY26-27.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URGENT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2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Joint account review for 9 eroded accounts. Identify root causes: pricing, competitor activity, product fit, or service quality.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Recovery plan per account. Rs.103L revenue at stake.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URGENT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3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Present re-engagement plan for top 10 lost accounts (Rs.44.8L combined FY24-25 value) to Board.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Minimum 50% recovery = Rs.22L incremental revenue in FY26-27.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4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Set FY26-27 revenue target in range Rs.5.50 - 6.00 Crore, aligned with Rule Book forecast of Rs.7.85 Cr. Challenge conservative self-forecast of Rs.4.97 Cr.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Evidence-based target setting with pipeline and run-rate justification.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Before April 30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5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Enrol Pradeep in 2nd Learn@HiTech programme. Identify subject and schedule with L&amp;D.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Moves score from 2 pts to 5 pts next cycle. Net gain: +3 pts.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60 days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775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Create a Tuffpaulin and EVA activation plan for existing accounts in Mumbai/West territory. Identify 5+ target accounts.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Introduce 2 product lines currently at Rs.0. Target Rs.30L+ from new product lines in FY26-27.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45 days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6775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C"/>
                <w:sz w:val="16"/>
                <w:szCs w:val="16"/>
              </w:rPr>
              <w:t xml:space="preserve">7</w:t>
            </w:r>
          </w:p>
        </w:tc>
        <w:tc>
          <w:tcPr>
            <w:tcW w:type="dxa" w:w="336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Forward competitor insights (Eco 365 regional labels, Plasto Bags zip lock) and product ideas to Product &amp; R&amp;D teams. Track responses within 30 days.</w:t>
            </w:r>
          </w:p>
        </w:tc>
        <w:tc>
          <w:tcPr>
            <w:tcW w:type="dxa" w:w="24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5"/>
                <w:szCs w:val="15"/>
              </w:rPr>
              <w:t xml:space="preserve">Product development actions initiated. Competitor displacement strategy documented.</w:t>
            </w:r>
          </w:p>
        </w:tc>
        <w:tc>
          <w:tcPr>
            <w:tcW w:type="dxa" w:w="18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URGENT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681C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8D" w:val="clear"/>
            <w:tcMar>
              <w:top w:type="dxa" w:w="90"/>
              <w:left w:type="dxa" w:w="200"/>
              <w:bottom w:type="dxa" w:w="9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REPORTING MANAGER SECTION — ISHAN SIKKA (GM)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6"/>
          <w:szCs w:val="16"/>
        </w:rPr>
        <w:t xml:space="preserve">This section must be completed by Ishan Sikka before the Board finalises the appraisal. Manager assessment provides qualitative context supplementing the quantitative scorecard.</w:t>
      </w:r>
    </w:p>
    <w:p>
      <w:pPr>
        <w:spacing w:after="40" w:before="6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A. Manager 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38D" w:sz="2"/>
              <w:left w:val="single" w:color="00338D" w:sz="2"/>
              <w:bottom w:val="single" w:color="00338D" w:sz="2"/>
              <w:right w:val="single" w:color="00338D" w:sz="2"/>
            </w:tcBorders>
            <w:shd w:fill="F4F6FA" w:val="clear"/>
            <w:tcMar>
              <w:top w:type="dxa" w:w="200"/>
              <w:left w:type="dxa" w:w="200"/>
              <w:bottom w:type="dxa" w:w="2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8"/>
                <w:szCs w:val="18"/>
              </w:rPr>
              <w:t xml:space="preserve">Manager Comments on Pradeep Vishwakarma — FY 2025-26: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8"/>
                <w:szCs w:val="18"/>
              </w:rPr>
              <w:t xml:space="preserve">________________________________________________________________________________________________________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8"/>
                <w:szCs w:val="18"/>
              </w:rPr>
              <w:t xml:space="preserve">________________________________________________________________________________________________________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8"/>
                <w:szCs w:val="18"/>
              </w:rPr>
              <w:t xml:space="preserve">________________________________________________________________________________________________________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DD3DE"/>
                <w:sz w:val="18"/>
                <w:szCs w:val="18"/>
              </w:rPr>
              <w:t xml:space="preserve">________________________________________________________________________________________________________</w:t>
            </w:r>
          </w:p>
          <w:p>
            <w:pPr>
              <w:spacing w:after="30" w:before="5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7"/>
                <w:szCs w:val="17"/>
              </w:rPr>
              <w:t xml:space="preserve">Manager Signature: ____________________________                Date: ____________________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B. Review Frequency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Quarterly Review (QTR)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Half-Yearly Review (HYR)</w:t>
            </w:r>
          </w:p>
        </w:tc>
        <w:tc>
          <w:tcPr>
            <w:tcW w:type="dxa" w:w="312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Only</w:t>
            </w:r>
          </w:p>
        </w:tc>
      </w:tr>
      <w:tr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[ ]  Recommended if account erosion not arrested within 30 days or Q1 FY26-27 growth &lt; 10%.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[ ]  Recommended if performance is on track but manager wishes to checkpoint mid-year.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[ ]  If all action items completed on schedule and Q1 FY26-27 on target.</w:t>
            </w:r>
          </w:p>
        </w:tc>
      </w:tr>
      <w:tr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4"/>
                <w:szCs w:val="14"/>
              </w:rPr>
              <w:t xml:space="preserve">Manager selection: ___</w:t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775"/>
                <w:sz w:val="14"/>
                <w:szCs w:val="14"/>
              </w:rPr>
              <w:t xml:space="preserve"/>
            </w:r>
          </w:p>
        </w:tc>
      </w:tr>
    </w:tbl>
    <w:p>
      <w:pPr>
        <w:spacing w:after="50" w:before="80"/>
      </w:pPr>
      <w:r>
        <w:t xml:space="preserve"/>
      </w:r>
    </w:p>
    <w:p>
      <w:pPr>
        <w:pBdr>
          <w:bottom w:val="single" w:color="00338D" w:sz="4" w:space="1"/>
        </w:pBdr>
        <w:spacing w:after="70" w:before="22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C. Compensation &amp; Incentive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 B Standard Increment</w:t>
            </w:r>
          </w:p>
        </w:tc>
        <w:tc>
          <w:tcPr>
            <w:tcW w:type="dxa" w:w="468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Discretionary New-Business Incentive</w:t>
            </w:r>
          </w:p>
        </w:tc>
      </w:tr>
      <w:tr>
        <w:tc>
          <w:tcPr>
            <w:tcW w:type="dxa" w:w="46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5"/>
                <w:szCs w:val="15"/>
              </w:rPr>
              <w:t xml:space="preserve">Apply Grade B band increment per HR compensation policy. Grade B = Good Performance.</w:t>
            </w:r>
          </w:p>
        </w:tc>
        <w:tc>
          <w:tcPr>
            <w:tcW w:type="dxa" w:w="46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5"/>
                <w:szCs w:val="15"/>
              </w:rPr>
              <w:t xml:space="preserve">The Board recommends considering a separate incentive for the 44.5% new-account revenue contribution (89 accounts, Rs.1.996 Cr). This outperformance is only partially captured in the composite score.</w:t>
            </w:r>
          </w:p>
        </w:tc>
      </w:tr>
      <w:tr>
        <w:tc>
          <w:tcPr>
            <w:tcW w:type="dxa" w:w="46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4F6FA" w:val="clear"/>
            <w:tcMar>
              <w:top w:type="dxa" w:w="120"/>
              <w:left w:type="dxa" w:w="140"/>
              <w:bottom w:type="dxa" w:w="1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7"/>
                <w:szCs w:val="17"/>
              </w:rPr>
              <w:t xml:space="preserve">Manager decision on increment: ______________________________</w:t>
            </w:r>
          </w:p>
        </w:tc>
        <w:tc>
          <w:tcPr>
            <w:tcW w:type="dxa" w:w="4680"/>
            <w:tcBorders>
              <w:top w:val="single" w:color="CDD3DE" w:sz="1"/>
              <w:left w:val="single" w:color="CDD3DE" w:sz="1"/>
              <w:bottom w:val="single" w:color="CDD3DE" w:sz="1"/>
              <w:right w:val="single" w:color="CDD3DE" w:sz="1"/>
            </w:tcBorders>
            <w:shd w:fill="F0FDF4" w:val="clear"/>
            <w:tcMar>
              <w:top w:type="dxa" w:w="120"/>
              <w:left w:type="dxa" w:w="140"/>
              <w:bottom w:type="dxa" w:w="16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75"/>
                <w:sz w:val="17"/>
                <w:szCs w:val="17"/>
              </w:rPr>
              <w:t xml:space="preserve">Incentive:  [ ] Approve  [ ] Reject  [ ] Defer to Q1 review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Bdr>
          <w:bottom w:val="single" w:color="0D1F3C" w:sz="6" w:space="1"/>
        </w:pBdr>
        <w:spacing w:after="50" w:before="60"/>
      </w:pPr>
      <w:r>
        <w:t xml:space="preserve"/>
      </w:r>
    </w:p>
    <w:p>
      <w:pPr>
        <w:spacing w:after="3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5"/>
          <w:sz w:val="13"/>
          <w:szCs w:val="13"/>
        </w:rPr>
        <w:t xml:space="preserve">This document was prepared for the exclusive use of the Hi-Tech Group Board of Directors. All data sourced from: PRADEEP_V.xlsx (Sales CRM FY22-26) · Business_Plan_Pradeep_Vishwakarma.pptx · 90_DAY_GOAL.xlsx · TARGETS_MARKET_SHARE_.xlsx · Cost_of_selling_.xlsx · DATE_OF_JOINING.xlsx · RULE_BOOK_REDRAFTED.docx. Confidential — not for distribution.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D1F3C"/>
          <w:sz w:val="13"/>
          <w:szCs w:val="13"/>
        </w:rPr>
        <w:t xml:space="preserve">Hi-Tech Group  |  Annual Performance Review  |  FY 2025-2026  |  Employee ID: 4519  |  April 2026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8D" w:sz="4" w:space="1"/>
      </w:pBdr>
      <w:spacing w:after="0" w:before="60"/>
      <w:jc w:val="center"/>
    </w:pPr>
    <w:r>
      <w:rPr>
        <w:rFonts w:ascii="Arial" w:cs="Arial" w:eastAsia="Arial" w:hAnsi="Arial"/>
        <w:color w:val="5C6775"/>
        <w:sz w:val="13"/>
        <w:szCs w:val="13"/>
      </w:rPr>
      <w:t xml:space="preserve">Hi-Tech Group  |  Board Use Only  |  Page </w:t>
    </w:r>
    <w:r>
      <w:rPr>
        <w:rFonts w:ascii="Arial" w:cs="Arial" w:eastAsia="Arial" w:hAnsi="Arial"/>
        <w:color w:val="5C6775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775"/>
        <w:sz w:val="13"/>
        <w:szCs w:val="13"/>
      </w:rPr>
      <w:t xml:space="preserve"> of </w:t>
    </w:r>
    <w:r>
      <w:rPr>
        <w:rFonts w:ascii="Arial" w:cs="Arial" w:eastAsia="Arial" w:hAnsi="Arial"/>
        <w:color w:val="5C6775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8D" w:sz="6" w:space="1"/>
      </w:pBdr>
      <w:tabs>
        <w:tab w:val="right" w:pos="9360"/>
      </w:tabs>
      <w:spacing w:after="60" w:before="0"/>
    </w:pPr>
    <w:r>
      <w:rPr>
        <w:rFonts w:ascii="Arial" w:cs="Arial" w:eastAsia="Arial" w:hAnsi="Arial"/>
        <w:b/>
        <w:bCs/>
        <w:color w:val="5C6775"/>
        <w:sz w:val="13"/>
        <w:szCs w:val="13"/>
      </w:rPr>
      <w:t xml:space="preserve">STRICTLY CONFIDENTIAL  |  Hi-Tech Group — Board Annual Performance Review FY 2025-26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/>
        <w:bCs/>
        <w:color w:val="0D1F3C"/>
        <w:sz w:val="13"/>
        <w:szCs w:val="13"/>
      </w:rPr>
      <w:t xml:space="preserve">Emp ID: 4519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2026-04-09T04:39:11.513Z</dcterms:created>
  <dcterms:modified xsi:type="dcterms:W3CDTF">2026-04-09T04:39:11.515Z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