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700" w:after="200"/>
        <w:jc w:val="center"/>
      </w:pPr>
      <w:r>
        <w:rPr>
          <w:rFonts w:ascii="Times New Roman" w:hAnsi="Times New Roman"/>
          <w:b/>
          <w:sz w:val="36"/>
        </w:rPr>
        <w:t>ОБЩАЯ ДОКУМЕНТАЦИЯ</w:t>
      </w:r>
    </w:p>
    <w:p>
      <w:pPr>
        <w:pStyle w:val="Title"/>
        <w:spacing w:before="200" w:after="200"/>
        <w:jc w:val="center"/>
      </w:pPr>
      <w:r>
        <w:rPr>
          <w:rFonts w:ascii="Times New Roman" w:hAnsi="Times New Roman"/>
          <w:b/>
          <w:sz w:val="48"/>
        </w:rPr>
        <w:t>Молочная ферма Луговая</w:t>
      </w:r>
    </w:p>
    <w:p>
      <w:pPr>
        <w:spacing w:before="160" w:after="200"/>
        <w:jc w:val="center"/>
      </w:pPr>
      <w:r>
        <w:rPr>
          <w:rFonts w:ascii="Times New Roman" w:hAnsi="Times New Roman"/>
          <w:b w:val="0"/>
          <w:sz w:val="24"/>
        </w:rPr>
        <w:t>Учёт продукции и бронирование в 1С версии 1.2.0</w:t>
      </w:r>
    </w:p>
    <w:p>
      <w:pPr>
        <w:spacing w:before="0" w:after="200"/>
        <w:jc w:val="center"/>
      </w:pPr>
      <w:r>
        <w:rPr>
          <w:rFonts w:ascii="Times New Roman" w:hAnsi="Times New Roman"/>
          <w:b w:val="0"/>
          <w:sz w:val="24"/>
        </w:rPr>
        <w:t>Дисциплина «Управление проектами»</w:t>
      </w:r>
    </w:p>
    <w:p>
      <w:pPr>
        <w:spacing w:before="1600" w:after="200"/>
        <w:ind w:left="4535"/>
        <w:jc w:val="left"/>
      </w:pPr>
      <w:r>
        <w:rPr>
          <w:rFonts w:ascii="Times New Roman" w:hAnsi="Times New Roman"/>
          <w:b w:val="0"/>
          <w:sz w:val="24"/>
        </w:rPr>
        <w:t>Выполнил</w:t>
      </w:r>
    </w:p>
    <w:p>
      <w:pPr>
        <w:spacing w:before="0" w:after="200"/>
        <w:ind w:left="4535"/>
        <w:jc w:val="left"/>
      </w:pPr>
      <w:r>
        <w:rPr>
          <w:rFonts w:ascii="Times New Roman" w:hAnsi="Times New Roman"/>
          <w:b/>
          <w:sz w:val="24"/>
        </w:rPr>
        <w:t>Калинин Игорь Вячеславович</w:t>
      </w:r>
    </w:p>
    <w:p>
      <w:pPr>
        <w:spacing w:before="3200" w:after="200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bookmarkStart w:id="108" w:name="annotation"/>
      <w:pPr>
        <w:pStyle w:val="Heading1"/>
        <w:pageBreakBefore/>
      </w:pPr>
      <w:r>
        <w:t>Аннотация</w:t>
      </w:r>
      <w:bookmarkEnd w:id="108"/>
    </w:p>
    <w:p>
      <w:r>
        <w:rPr>
          <w:b w:val="0"/>
        </w:rPr>
        <w:t>Документ описывает информационную систему «Молочная ферма Луговая», версия 1.2.0. Основная доработка — бронирование готовой продукции: товар остаётся на складе, но становится недоступен для обычной продажи.</w:t>
      </w:r>
    </w:p>
    <w:p>
      <w:pPr>
        <w:pStyle w:val="Heading2"/>
      </w:pPr>
      <w:r>
        <w:t>Что изменилось в версии 1.2.0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5688"/>
      </w:tblGrid>
      <w:tr>
        <w:trPr>
          <w:tblHeader/>
          <w:cantSplit/>
        </w:trPr>
        <w:tc>
          <w:tcPr>
            <w:tcW w:type="dxa" w:w="388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До доработки</w:t>
            </w:r>
          </w:p>
        </w:tc>
        <w:tc>
          <w:tcPr>
            <w:tcW w:type="dxa" w:w="568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После доработки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Два документа: Приход и Расход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Добавлен документ Бронирование с покупателем и составом продукции.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Учитывается складское количество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Отдельно учитываются склад, резерв и свободный остаток.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Расход оформляется самостоятельно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Можно продать по конкретной брони; резерв снимается вместе со списанием товара.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Нет операции снятия резерва</w:t>
            </w:r>
          </w:p>
        </w:tc>
        <w:tc>
          <w:tcPr>
            <w:tcW w:type="dxa" w:w="56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Отмена брони возвращает количество в свободный остаток.</w:t>
            </w:r>
          </w:p>
        </w:tc>
      </w:tr>
    </w:tbl>
    <w:p>
      <w:pPr>
        <w:spacing w:after="0"/>
      </w:pPr>
    </w:p>
    <w:p>
      <w:pPr>
        <w:pStyle w:val="Heading2"/>
      </w:pPr>
      <w:r>
        <w:t>Контрольный пример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08"/>
        <w:gridCol w:w="1656"/>
        <w:gridCol w:w="1656"/>
        <w:gridCol w:w="1656"/>
      </w:tblGrid>
      <w:tr>
        <w:trPr>
          <w:tblHeader/>
          <w:cantSplit/>
        </w:trPr>
        <w:tc>
          <w:tcPr>
            <w:tcW w:type="dxa" w:w="460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Операция с молоком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На складе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В резерве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Свободно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Исходное состояние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Забронировано 20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 л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по брони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 л</w:t>
            </w:r>
          </w:p>
        </w:tc>
      </w:tr>
      <w:tr>
        <w:trPr>
          <w:cantSplit/>
        </w:trPr>
        <w:tc>
          <w:tcPr>
            <w:tcW w:type="dxa" w:w="460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Альтернативная отмена до продажи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 л</w:t>
            </w:r>
          </w:p>
        </w:tc>
      </w:tr>
    </w:tbl>
    <w:p>
      <w:pPr>
        <w:spacing w:after="0"/>
      </w:pPr>
    </w:p>
    <w:p>
      <w:r>
        <w:rPr>
          <w:b w:val="0"/>
        </w:rPr>
        <w:t>Продажа и отмена — альтернативные ветви. Обычная продажа 56 л при свободных 55 л отклоняется. Повторная продажа одной брони запрещена. Устройство резерва и ограничения приведены в разделе 9; пользовательские действия — в разделах 2–3 инструкции.</w:t>
      </w:r>
    </w:p>
    <w:p>
      <w:r>
        <w:rPr>
          <w:b w:val="0"/>
        </w:rPr>
        <w:t>83 автоматические проверки учёта, форм и прав успешны; сценарии повторены после восстановления DT. Отдельная проверка выявила ограничение учебной лицензии: печать и сохранение табличного документа недоступны. Учёт производства, животных и бухгалтерские проводки в систему не входят.</w:t>
      </w:r>
    </w:p>
    <w:p>
      <w:bookmarkStart w:id="116" w:name="contents"/>
      <w:pPr>
        <w:pStyle w:val="Heading1"/>
        <w:pageBreakBefore/>
      </w:pPr>
      <w:r>
        <w:t>Содержание</w:t>
      </w:r>
      <w:bookmarkEnd w:id="116"/>
    </w:p>
    <w:p>
      <w:pPr>
        <w:tabs>
          <w:tab w:pos="9439" w:val="right" w:leader="dot"/>
        </w:tabs>
        <w:spacing w:after="200"/>
      </w:pPr>
      <w:hyperlink w:anchor="annotation" w:history="1">
        <w:r>
          <w:rPr>
            <w:color w:val="000000"/>
          </w:rPr>
          <w:t>Аннотация</w:t>
        </w:r>
      </w:hyperlink>
      <w:r>
        <w:tab/>
        <w:t>2</w:t>
      </w:r>
    </w:p>
    <w:p>
      <w:pPr>
        <w:tabs>
          <w:tab w:pos="9439" w:val="right" w:leader="dot"/>
        </w:tabs>
        <w:spacing w:after="200"/>
      </w:pPr>
      <w:hyperlink w:anchor="intro" w:history="1">
        <w:r>
          <w:rPr>
            <w:color w:val="000000"/>
          </w:rPr>
          <w:t>Введение</w:t>
        </w:r>
      </w:hyperlink>
      <w:r>
        <w:tab/>
        <w:t>4</w:t>
      </w:r>
    </w:p>
    <w:p>
      <w:pPr>
        <w:tabs>
          <w:tab w:pos="9439" w:val="right" w:leader="dot"/>
        </w:tabs>
        <w:spacing w:after="200"/>
      </w:pPr>
      <w:hyperlink w:anchor="requirements" w:history="1">
        <w:r>
          <w:rPr>
            <w:color w:val="000000"/>
          </w:rPr>
          <w:t>1 Назначение и требования</w:t>
        </w:r>
      </w:hyperlink>
      <w:r>
        <w:tab/>
        <w:t>5</w:t>
      </w:r>
    </w:p>
    <w:p>
      <w:pPr>
        <w:tabs>
          <w:tab w:pos="9439" w:val="right" w:leader="dot"/>
        </w:tabs>
        <w:spacing w:after="200"/>
      </w:pPr>
      <w:hyperlink w:anchor="structure" w:history="1">
        <w:r>
          <w:rPr>
            <w:color w:val="000000"/>
          </w:rPr>
          <w:t>2 Структура конфигурации</w:t>
        </w:r>
      </w:hyperlink>
      <w:r>
        <w:tab/>
        <w:t>6</w:t>
      </w:r>
    </w:p>
    <w:p>
      <w:pPr>
        <w:tabs>
          <w:tab w:pos="9439" w:val="right" w:leader="dot"/>
        </w:tabs>
        <w:spacing w:after="200"/>
      </w:pPr>
      <w:hyperlink w:anchor="algorithms" w:history="1">
        <w:r>
          <w:rPr>
            <w:color w:val="000000"/>
          </w:rPr>
          <w:t>3 Алгоритмы работы</w:t>
        </w:r>
      </w:hyperlink>
      <w:r>
        <w:tab/>
        <w:t>7</w:t>
      </w:r>
    </w:p>
    <w:p>
      <w:pPr>
        <w:tabs>
          <w:tab w:pos="9439" w:val="right" w:leader="dot"/>
        </w:tabs>
        <w:spacing w:after="200"/>
      </w:pPr>
      <w:hyperlink w:anchor="design" w:history="1">
        <w:r>
          <w:rPr>
            <w:color w:val="000000"/>
          </w:rPr>
          <w:t>4 Оформление и изображения</w:t>
        </w:r>
      </w:hyperlink>
      <w:r>
        <w:tab/>
        <w:t>8</w:t>
      </w:r>
    </w:p>
    <w:p>
      <w:pPr>
        <w:tabs>
          <w:tab w:pos="9439" w:val="right" w:leader="dot"/>
        </w:tabs>
        <w:spacing w:after="200"/>
      </w:pPr>
      <w:hyperlink w:anchor="operations" w:history="1">
        <w:r>
          <w:rPr>
            <w:color w:val="000000"/>
          </w:rPr>
          <w:t>5 Порядок работы пользователя</w:t>
        </w:r>
      </w:hyperlink>
      <w:r>
        <w:tab/>
        <w:t>9</w:t>
      </w:r>
    </w:p>
    <w:p>
      <w:pPr>
        <w:tabs>
          <w:tab w:pos="9439" w:val="right" w:leader="dot"/>
        </w:tabs>
        <w:spacing w:after="200"/>
      </w:pPr>
      <w:hyperlink w:anchor="installation" w:history="1">
        <w:r>
          <w:rPr>
            <w:color w:val="000000"/>
          </w:rPr>
          <w:t>6 Установка и сопровождение</w:t>
        </w:r>
      </w:hyperlink>
      <w:r>
        <w:tab/>
        <w:t>10</w:t>
      </w:r>
    </w:p>
    <w:p>
      <w:pPr>
        <w:tabs>
          <w:tab w:pos="9439" w:val="right" w:leader="dot"/>
        </w:tabs>
        <w:spacing w:after="200"/>
      </w:pPr>
      <w:hyperlink w:anchor="testing" w:history="1">
        <w:r>
          <w:rPr>
            <w:color w:val="000000"/>
          </w:rPr>
          <w:t>7 Тестирование системы</w:t>
        </w:r>
      </w:hyperlink>
      <w:r>
        <w:tab/>
        <w:t>11</w:t>
      </w:r>
    </w:p>
    <w:p>
      <w:pPr>
        <w:tabs>
          <w:tab w:pos="9439" w:val="right" w:leader="dot"/>
        </w:tabs>
        <w:spacing w:after="200"/>
      </w:pPr>
      <w:hyperlink w:anchor="management" w:history="1">
        <w:r>
          <w:rPr>
            <w:color w:val="000000"/>
          </w:rPr>
          <w:t>8 Организация работы над проектом</w:t>
        </w:r>
      </w:hyperlink>
      <w:r>
        <w:tab/>
        <w:t>12</w:t>
      </w:r>
    </w:p>
    <w:p>
      <w:pPr>
        <w:tabs>
          <w:tab w:pos="9439" w:val="right" w:leader="dot"/>
        </w:tabs>
        <w:spacing w:after="200"/>
      </w:pPr>
      <w:hyperlink w:anchor="reservations" w:history="1">
        <w:r>
          <w:rPr>
            <w:color w:val="000000"/>
          </w:rPr>
          <w:t>9 Бронирование продукции</w:t>
        </w:r>
      </w:hyperlink>
      <w:r>
        <w:tab/>
        <w:t>13</w:t>
      </w:r>
    </w:p>
    <w:p>
      <w:pPr>
        <w:tabs>
          <w:tab w:pos="9439" w:val="right" w:leader="dot"/>
        </w:tabs>
        <w:spacing w:after="200"/>
      </w:pPr>
      <w:hyperlink w:anchor="conclusion" w:history="1">
        <w:r>
          <w:rPr>
            <w:color w:val="000000"/>
          </w:rPr>
          <w:t>Заключение</w:t>
        </w:r>
      </w:hyperlink>
      <w:r>
        <w:tab/>
        <w:t>14</w:t>
      </w:r>
    </w:p>
    <w:p>
      <w:pPr>
        <w:tabs>
          <w:tab w:pos="9439" w:val="right" w:leader="dot"/>
        </w:tabs>
        <w:spacing w:after="200"/>
      </w:pPr>
      <w:hyperlink w:anchor="sources" w:history="1">
        <w:r>
          <w:rPr>
            <w:color w:val="000000"/>
          </w:rPr>
          <w:t>Список использованных материалов</w:t>
        </w:r>
      </w:hyperlink>
      <w:r>
        <w:tab/>
        <w:t>15</w:t>
      </w:r>
    </w:p>
    <w:p>
      <w:pPr>
        <w:tabs>
          <w:tab w:pos="9439" w:val="right" w:leader="dot"/>
        </w:tabs>
        <w:spacing w:after="200"/>
      </w:pPr>
      <w:hyperlink w:anchor="screens" w:history="1">
        <w:r>
          <w:rPr>
            <w:color w:val="000000"/>
          </w:rPr>
          <w:t>Приложение А Экранные формы</w:t>
        </w:r>
      </w:hyperlink>
      <w:r>
        <w:tab/>
        <w:t>16</w:t>
      </w:r>
    </w:p>
    <w:p>
      <w:pPr>
        <w:pStyle w:val="Heading2"/>
      </w:pPr>
      <w:r>
        <w:t>Материалы к отчёту</w:t>
      </w:r>
    </w:p>
    <w:p>
      <w:r>
        <w:rPr>
          <w:b w:val="0"/>
        </w:rPr>
        <w:t>Подробная инструкция пользователя и документация по тестированию подготовлены отдельными файлами. Общий отчёт описывает устройство системы; пошаговые операции и полные сценарии проверки приведены в профильных документах комплекта.</w:t>
      </w:r>
    </w:p>
    <w:p>
      <w:bookmarkStart w:id="133" w:name="intro"/>
      <w:pPr>
        <w:pStyle w:val="Heading1"/>
        <w:pageBreakBefore/>
      </w:pPr>
      <w:r>
        <w:t>Введение</w:t>
      </w:r>
      <w:bookmarkEnd w:id="133"/>
    </w:p>
    <w:p>
      <w:r>
        <w:rPr>
          <w:b w:val="0"/>
        </w:rPr>
        <w:t>При учёте молочной продукции необходимо сопоставлять поступления, продажи и фактическое количество на складе. Ручной перенос этих сведений между таблицами требует повторного ввода и затрудняет проверку результатов. В проекте операции оформляются документами, а остатки рассчитываются на их основе.</w:t>
      </w:r>
    </w:p>
    <w:p>
      <w:pPr>
        <w:pStyle w:val="Heading2"/>
      </w:pPr>
      <w:r>
        <w:t>Цель проекта</w:t>
      </w:r>
    </w:p>
    <w:p>
      <w:r>
        <w:rPr>
          <w:b w:val="0"/>
        </w:rPr>
        <w:t>Разработать конфигурацию 1С для учёта поступления и продажи молока, творога и сметаны с контролем текущего складского остатка.</w:t>
      </w:r>
    </w:p>
    <w:p>
      <w:pPr>
        <w:pStyle w:val="Heading2"/>
      </w:pPr>
      <w:r>
        <w:t>Задачи проекта</w:t>
      </w:r>
    </w:p>
    <w:p>
      <w:r>
        <w:rPr>
          <w:b w:val="0"/>
        </w:rPr>
        <w:t>1. Определить необходимые справочники и реквизиты документов.</w:t>
      </w:r>
    </w:p>
    <w:p>
      <w:r>
        <w:rPr>
          <w:b w:val="0"/>
        </w:rPr>
        <w:t>2. Реализовать хранение цен по датам и фотографий продукции.</w:t>
      </w:r>
    </w:p>
    <w:p>
      <w:r>
        <w:rPr>
          <w:b w:val="0"/>
        </w:rPr>
        <w:t>3. Настроить проведение прихода и расхода, расчёт сумм и контроль остатков.</w:t>
      </w:r>
    </w:p>
    <w:p>
      <w:r>
        <w:rPr>
          <w:b w:val="0"/>
        </w:rPr>
        <w:t>4. Разделить доступ для сотрудников покупки, продажи и администратора.</w:t>
      </w:r>
    </w:p>
    <w:p>
      <w:r>
        <w:rPr>
          <w:b w:val="0"/>
        </w:rPr>
        <w:t>5. Подготовить формы, отчёты и инструкции, проверить основные сценарии.</w:t>
      </w:r>
    </w:p>
    <w:p>
      <w:pPr>
        <w:pStyle w:val="Heading2"/>
      </w:pPr>
      <w:r>
        <w:t>Пользователи</w:t>
      </w:r>
    </w:p>
    <w:p>
      <w:r>
        <w:rPr>
          <w:b w:val="0"/>
        </w:rPr>
        <w:t>Сотрудник покупки оформляет поступления и поддерживает сведения о продукции и ценах. Сотрудник продажи оформляет реализацию покупателям. Администратор имеет полный доступ к настройке и данным базы.</w:t>
      </w:r>
    </w:p>
    <w:p>
      <w:pPr>
        <w:pStyle w:val="Heading2"/>
      </w:pPr>
      <w:r>
        <w:t>Границы разработки</w:t>
      </w:r>
    </w:p>
    <w:p>
      <w:r>
        <w:rPr>
          <w:b w:val="0"/>
        </w:rPr>
        <w:t>В проекте используется файловая база. Продукция учитывается по организации, складу и наименованию. Для каждого товара применяется одна единица измерения. Отдельный учёт партий, сроков годности, себестоимости и оплат не реализован.</w:t>
      </w:r>
    </w:p>
    <w:p>
      <w:bookmarkStart w:id="147" w:name="requirements"/>
      <w:pPr>
        <w:pStyle w:val="Heading1"/>
        <w:pageBreakBefore/>
      </w:pPr>
      <w:r>
        <w:t>1 Назначение и требования</w:t>
      </w:r>
      <w:bookmarkEnd w:id="147"/>
    </w:p>
    <w:p>
      <w:r>
        <w:rPr>
          <w:b w:val="0"/>
        </w:rPr>
        <w:t>Основанием разработки является учебное задание по управлению проектами. Основные требования задания и их реализация приведены в таблице.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6"/>
        <w:gridCol w:w="6480"/>
      </w:tblGrid>
      <w:tr>
        <w:trPr>
          <w:tblHeader/>
          <w:cantSplit/>
        </w:trPr>
        <w:tc>
          <w:tcPr>
            <w:tcW w:type="dxa" w:w="309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Требование</w:t>
            </w:r>
          </w:p>
        </w:tc>
        <w:tc>
          <w:tcPr>
            <w:tcW w:type="dxa" w:w="648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Реализация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Не менее двух документов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Приход, Расход и Бронирование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Регистр сведений цен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Цены, периодичность День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Справочники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Номенклатура, Покупатели, Организации, Поставщики, Склады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Две подсистемы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Покупка и Продажа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Три роли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Покупка, Продажа, ПолныеПрава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Дополнительный учёт и отчёты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ОстаткиПродукции и РезервыПродукции; отчёты по остаткам и продажам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Оформление и фотографии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Цветовые акценты форм, кнопки операций, изображения в карточках</w:t>
            </w:r>
          </w:p>
        </w:tc>
      </w:tr>
      <w:tr>
        <w:trPr>
          <w:cantSplit/>
        </w:trPr>
        <w:tc>
          <w:tcPr>
            <w:tcW w:type="dxa" w:w="30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Документация и защита</w:t>
            </w:r>
          </w:p>
        </w:tc>
        <w:tc>
          <w:tcPr>
            <w:tcW w:type="dxa" w:w="64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Общий отчёт, обоснование дизайна, инструкция, испытания и презентация</w:t>
            </w:r>
          </w:p>
        </w:tc>
      </w:tr>
    </w:tbl>
    <w:p>
      <w:pPr>
        <w:spacing w:after="0"/>
      </w:pPr>
    </w:p>
    <w:p>
      <w:pPr>
        <w:pStyle w:val="Heading2"/>
      </w:pPr>
      <w:r>
        <w:t>Функциональные требования</w:t>
      </w:r>
    </w:p>
    <w:p>
      <w:r>
        <w:rPr>
          <w:b w:val="0"/>
        </w:rPr>
        <w:t>Пользователь должен иметь возможность выбрать организацию, склад и контрагента, заполнить продукцию в табличной части и провести документ. Сумма строки рассчитывается по количеству и цене. Система должна отклонять пустые и некорректно заполненные документы, а также продажу сверх доступного текущего остатка.</w:t>
      </w:r>
    </w:p>
    <w:p>
      <w:r>
        <w:rPr>
          <w:b w:val="0"/>
        </w:rPr>
        <w:t>Отчёты должны показывать остатки на выбранную дату и продажи за период. Для уточнения результата используются отборы по организации и складу. Пользователю доступны повторное формирование и снятие отборов. Печать и сохранение табличного документа запрещены установленной учебной лицензией.</w:t>
      </w:r>
    </w:p>
    <w:p>
      <w:pPr>
        <w:pStyle w:val="Heading2"/>
      </w:pPr>
      <w:r>
        <w:t>Критерии проверки</w:t>
      </w:r>
    </w:p>
    <w:p>
      <w:r>
        <w:rPr>
          <w:b w:val="0"/>
        </w:rPr>
        <w:t>Корректность оценивается по контрольному примеру, обработке ошибочных данных, отсутствию повторных движений при перепроведении и соответствию прав выбранной роли. Визуальная проверка дополняет автоматические сценарии.</w:t>
      </w:r>
    </w:p>
    <w:p>
      <w:bookmarkStart w:id="155" w:name="structure"/>
      <w:pPr>
        <w:pStyle w:val="Heading1"/>
        <w:pageBreakBefore/>
      </w:pPr>
      <w:r>
        <w:t>2 Структура конфигурации</w:t>
      </w:r>
      <w:bookmarkEnd w:id="155"/>
    </w:p>
    <w:p>
      <w:pPr>
        <w:pStyle w:val="Heading2"/>
      </w:pPr>
      <w:r>
        <w:t>Справочники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7128"/>
      </w:tblGrid>
      <w:tr>
        <w:trPr>
          <w:tblHeader/>
          <w:cantSplit/>
        </w:trPr>
        <w:tc>
          <w:tcPr>
            <w:tcW w:type="dxa" w:w="244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Объект</w:t>
            </w:r>
          </w:p>
        </w:tc>
        <w:tc>
          <w:tcPr>
            <w:tcW w:type="dxa" w:w="7128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Состав и назначение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Номенклатура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Наименование, единица измерения, фотография продукции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Организации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 и ИНН организации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Склады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 места хранения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Поставщики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 и телефон поставщика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Покупатели</w:t>
            </w:r>
          </w:p>
        </w:tc>
        <w:tc>
          <w:tcPr>
            <w:tcW w:type="dxa" w:w="712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Наименование и телефон покупателя</w:t>
            </w:r>
          </w:p>
        </w:tc>
      </w:tr>
    </w:tbl>
    <w:p>
      <w:pPr>
        <w:spacing w:after="0"/>
      </w:pPr>
    </w:p>
    <w:p>
      <w:pPr>
        <w:pStyle w:val="Heading2"/>
      </w:pPr>
      <w:r>
        <w:t>Документы и регистры</w:t>
      </w:r>
    </w:p>
    <w:p>
      <w:r>
        <w:rPr>
          <w:b w:val="0"/>
        </w:rPr>
        <w:t>Приход содержит дату, организацию, склад и поставщика. Расход содержит дату, организацию, склад и покупателя. Табличная часть «Товары» в обоих документах хранит номенклатуру, количество, цену и сумму. Номера документов назначаются автоматически.</w:t>
      </w:r>
    </w:p>
    <w:p>
      <w:r>
        <w:rPr>
          <w:b w:val="0"/>
        </w:rPr>
        <w:t>Регистр сведений «Цены» содержит период, продукцию и цену. Записи независимы от документов. В регистре накопления «ОстаткиПродукции» используются измерения Организация, Склад и Номенклатура и ресурс Количество. Движения формируют документы Приход и Расход.</w:t>
      </w:r>
    </w:p>
    <w:p>
      <w:r>
        <w:rPr>
          <w:b w:val="0"/>
        </w:rPr>
        <w:t>Документ Бронирование создаёт резерв в регистре РезервыПродукции. Расход по брони уменьшает оба регистра. В отчёте остатков отдельно выводятся склад, резерв и свободное количество. Модель брони описана в разделе 9.</w:t>
      </w:r>
    </w:p>
    <w:p>
      <w:pPr>
        <w:pStyle w:val="Heading2"/>
      </w:pPr>
      <w:r>
        <w:t>Подсистемы и формы</w:t>
      </w:r>
    </w:p>
    <w:p>
      <w:r>
        <w:rPr>
          <w:b w:val="0"/>
        </w:rPr>
        <w:t>Подсистема Покупка открывает страницу поступлений, справочники поставщиков и общие сведения о продукции. Подсистема Продажа открывает страницу продаж, покупателей и отчёты. Каждая подсистема настроена на одну команду открытия своей страницы. При запуске также доступен общий рабочий стол.</w:t>
      </w:r>
    </w:p>
    <w:p>
      <w:pPr>
        <w:pStyle w:val="Heading2"/>
      </w:pPr>
      <w:r>
        <w:t>Отчёты</w:t>
      </w:r>
    </w:p>
    <w:p>
      <w:r>
        <w:rPr>
          <w:b w:val="0"/>
        </w:rPr>
        <w:t>«Остатки продукции» показывает организацию, склад, продукцию, единицу измерения и количество. «Продажи за период» группирует данные проведённых расходов по организации, покупателю и продукции и выводит количество и сумму.</w:t>
      </w:r>
    </w:p>
    <w:p>
      <w:bookmarkStart w:id="166" w:name="algorithms"/>
      <w:pPr>
        <w:pStyle w:val="Heading1"/>
        <w:pageBreakBefore/>
      </w:pPr>
      <w:r>
        <w:t>3 Алгоритмы работы</w:t>
      </w:r>
      <w:bookmarkEnd w:id="166"/>
    </w:p>
    <w:p>
      <w:pPr>
        <w:pStyle w:val="Heading2"/>
      </w:pPr>
      <w:r>
        <w:t>Заполнение и расчёт сумм</w:t>
      </w:r>
    </w:p>
    <w:p>
      <w:r>
        <w:rPr>
          <w:b w:val="0"/>
        </w:rPr>
        <w:t>Перед записью проверяются организация, склад, контрагент и наличие строк продукции. Для каждой строки должны быть указаны товар, количество больше нуля и цена больше нуля. Сумма строки равна произведению количества на цену с округлением до двух знаков.</w:t>
      </w:r>
    </w:p>
    <w:p>
      <w:r>
        <w:rPr>
          <w:b w:val="0"/>
        </w:rPr>
        <w:t>При выборе товара цена берётся из последней записи регистра не позднее даты документа. Если записи нет, возвращается нулевое значение и пользователь вводит цену самостоятельно. Изменение цены в документе не меняет регистр цен. После смены даты уже заполненные строки автоматически не переоцениваются.</w:t>
      </w:r>
    </w:p>
    <w:p>
      <w:pPr>
        <w:pStyle w:val="Heading2"/>
      </w:pPr>
      <w:r>
        <w:t>Проведение и контроль остатков</w:t>
      </w:r>
    </w:p>
    <w:p>
      <w:r>
        <w:rPr>
          <w:b w:val="0"/>
        </w:rPr>
        <w:t>Приход увеличивает количество продукции, Расход уменьшает его. Перед формированием движений предыдущий набор движений документа очищается. Повторное проведение заменяет результат, поэтому одна операция не должна учитываться дважды.</w:t>
      </w:r>
    </w:p>
    <w:p>
      <w:r>
        <w:rPr>
          <w:b w:val="0"/>
        </w:rPr>
        <w:t>После записи движений система проверяет текущие остатки по организации, складу и продукции. При отрицательном результате проведение отклоняется, а изменения откатываются. Повторяющиеся строки одного товара участвуют в проверке суммарно.</w:t>
      </w:r>
    </w:p>
    <w:p>
      <w:pPr>
        <w:pStyle w:val="Heading2"/>
      </w:pPr>
      <w:r>
        <w:t>Отмена проведения</w:t>
      </w:r>
    </w:p>
    <w:p>
      <w:r>
        <w:rPr>
          <w:b w:val="0"/>
        </w:rPr>
        <w:t>При отмене проведения движения удаляются и повторно проверяется остаток. Отмена продажи возвращает продукцию на склад. Отмена прихода может быть отклонена, если часть продукции уже продана и после отмены возникает недостаток.</w:t>
      </w:r>
    </w:p>
    <w:p>
      <w:pPr>
        <w:pStyle w:val="Heading2"/>
      </w:pPr>
      <w:r>
        <w:t>Пример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96"/>
        <w:gridCol w:w="2880"/>
      </w:tblGrid>
      <w:tr>
        <w:trPr>
          <w:tblHeader/>
          <w:cantSplit/>
        </w:trPr>
        <w:tc>
          <w:tcPr>
            <w:tcW w:type="dxa" w:w="669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Операция с молоком</w:t>
            </w:r>
          </w:p>
        </w:tc>
        <w:tc>
          <w:tcPr>
            <w:tcW w:type="dxa" w:w="288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Остаток л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Поступление 100 л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100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25 л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75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Попытка продать ещё 76 л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Отказ; остаётся 75</w:t>
            </w:r>
          </w:p>
        </w:tc>
      </w:tr>
      <w:tr>
        <w:trPr>
          <w:cantSplit/>
        </w:trPr>
        <w:tc>
          <w:tcPr>
            <w:tcW w:type="dxa" w:w="669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Повторное проведение продажи 25 л</w:t>
            </w:r>
          </w:p>
        </w:tc>
        <w:tc>
          <w:tcPr>
            <w:tcW w:type="dxa" w:w="28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75</w:t>
            </w:r>
          </w:p>
        </w:tc>
      </w:tr>
    </w:tbl>
    <w:p>
      <w:pPr>
        <w:spacing w:after="0"/>
      </w:pPr>
    </w:p>
    <w:p>
      <w:r>
        <w:rPr>
          <w:b w:val="0"/>
        </w:rPr>
        <w:t>Проверяется текущий суммарный остаток. Контроль отрицательных исторических срезов при вводе задним числом отдельно не выполняется. Для демонстрации операции вводятся в хронологическом порядке.</w:t>
      </w:r>
    </w:p>
    <w:p>
      <w:bookmarkStart w:id="178" w:name="design"/>
      <w:pPr>
        <w:pStyle w:val="Heading1"/>
        <w:pageBreakBefore/>
      </w:pPr>
      <w:r>
        <w:t>4 Оформление и изображения</w:t>
      </w:r>
      <w:bookmarkEnd w:id="178"/>
    </w:p>
    <w:p>
      <w:r>
        <w:rPr>
          <w:b w:val="0"/>
        </w:rPr>
        <w:t>В интерфейсе используется стиль «Луговой». Зелёный выбран как основной акцент с учётом сельскохозяйственной темы проекта. Основные действия выделены цветом, остальные команды различаются по подписи и расположению. Светлый фон оставляет текст и табличные данные читаемыми.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656"/>
        <w:gridCol w:w="5760"/>
      </w:tblGrid>
      <w:tr>
        <w:trPr>
          <w:tblHeader/>
          <w:cantSplit/>
        </w:trPr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Цвет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Код</w:t>
            </w:r>
          </w:p>
        </w:tc>
        <w:tc>
          <w:tcPr>
            <w:tcW w:type="dxa" w:w="57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Применение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Зелёный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#2F6B4F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Основные кнопки, заголовки отчётных таблиц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Светлый зелёный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#E6EFE7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Кнопки журналов, удаления строки и сброса отборов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Тёмный зелёный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#20382C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Текст вспомогательных кнопок и презентации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Кремовый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#F8F6EE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Заданный фон форм, фон презентации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Белый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#FFFFFF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Надписи на основных кнопках</w:t>
            </w:r>
          </w:p>
        </w:tc>
      </w:tr>
    </w:tbl>
    <w:p>
      <w:pPr>
        <w:spacing w:after="0"/>
      </w:pPr>
    </w:p>
    <w:p>
      <w:r>
        <w:rPr>
          <w:b w:val="0"/>
        </w:rPr>
        <w:t>Системные панели сохраняют оформление платформы. Фактический вид фона и кнопок зависит от клиента 1С. Назначение команд обозначено текстом, поэтому выбор действия не зависит только от цвета.</w:t>
      </w:r>
    </w:p>
    <w:p>
      <w:pPr>
        <w:pStyle w:val="Heading2"/>
      </w:pPr>
      <w:r>
        <w:t>Фотографии продукции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4519" cy="18745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lk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4519" cy="187451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6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74519" cy="187451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ea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1874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 w:val="0"/>
        </w:rPr>
        <w:t>Молоко 3,2%                  Творог 9%                  Сметана 20%</w:t>
      </w:r>
    </w:p>
    <w:p>
      <w:r>
        <w:rPr>
          <w:b w:val="0"/>
        </w:rPr>
        <w:t>Изображения созданы ImageGen для учебного проекта. Подробное обоснование решений приведено в документе «02_Дизайн/Обоснование_выбора_дизайна.docx». Данные хранятся в реквизите «Фотография» справочника Номенклатура и выводятся в карточке товара. Пользователь может загрузить своё изображение и записать карточку. Миниатюры в стандартном списке не предусмотрены.</w:t>
      </w:r>
    </w:p>
    <w:p>
      <w:bookmarkStart w:id="185" w:name="operations"/>
      <w:pPr>
        <w:pStyle w:val="Heading1"/>
        <w:pageBreakBefore/>
      </w:pPr>
      <w:r>
        <w:t>5 Порядок работы пользователя</w:t>
      </w:r>
      <w:bookmarkEnd w:id="185"/>
    </w:p>
    <w:p>
      <w:pPr>
        <w:pStyle w:val="Heading2"/>
      </w:pPr>
      <w:r>
        <w:t>Подготовка</w:t>
      </w:r>
    </w:p>
    <w:p>
      <w:r>
        <w:rPr>
          <w:b w:val="0"/>
        </w:rPr>
        <w:t>После входа выберите нужный раздел. До ввода документов заполните организацию, склад, поставщиков, покупателей и продукцию. В карточке товара укажите единицу измерения и при необходимости загрузите фотографию. Затем создайте записи цен на дату операции или ранее.</w:t>
      </w:r>
    </w:p>
    <w:p>
      <w:pPr>
        <w:pStyle w:val="Heading2"/>
      </w:pPr>
      <w:r>
        <w:t>Поступление и продажа</w:t>
      </w:r>
    </w:p>
    <w:p>
      <w:r>
        <w:rPr>
          <w:b w:val="0"/>
        </w:rPr>
        <w:t>1. В Покупке нажмите «Оформить приход продукции». Укажите дату, организацию, склад и поставщика.</w:t>
      </w:r>
    </w:p>
    <w:p>
      <w:r>
        <w:rPr>
          <w:b w:val="0"/>
        </w:rPr>
        <w:t>2. Кнопкой «Добавить продукцию» заполните строки: товар, количество и цена. Проверьте итог и нажмите «Провести и закрыть».</w:t>
      </w:r>
    </w:p>
    <w:p>
      <w:r>
        <w:rPr>
          <w:b w:val="0"/>
        </w:rPr>
        <w:t>3. В Продаже нажмите «Оформить продажу продукции». Укажите покупателя, ту же организацию и склад, добавьте товары и проведите документ.</w:t>
      </w:r>
    </w:p>
    <w:p>
      <w:r>
        <w:rPr>
          <w:b w:val="0"/>
        </w:rPr>
        <w:t>4. При сообщении о недостатке проверьте остаток и реквизиты. Исправляйте документ, не создавая повторную операцию с теми же данными.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744"/>
        <w:gridCol w:w="1944"/>
        <w:gridCol w:w="1944"/>
        <w:gridCol w:w="1944"/>
      </w:tblGrid>
      <w:tr>
        <w:trPr>
          <w:tblHeader/>
          <w:cantSplit/>
        </w:trPr>
        <w:tc>
          <w:tcPr>
            <w:tcW w:type="dxa" w:w="374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Продукция</w:t>
            </w:r>
          </w:p>
        </w:tc>
        <w:tc>
          <w:tcPr>
            <w:tcW w:type="dxa" w:w="194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Приход</w:t>
            </w:r>
          </w:p>
        </w:tc>
        <w:tc>
          <w:tcPr>
            <w:tcW w:type="dxa" w:w="194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Продажа</w:t>
            </w:r>
          </w:p>
        </w:tc>
        <w:tc>
          <w:tcPr>
            <w:tcW w:type="dxa" w:w="194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Остаток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Молоко, л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100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25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Творог, кг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Сметана, кг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15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3</w:t>
            </w:r>
          </w:p>
        </w:tc>
        <w:tc>
          <w:tcPr>
            <w:tcW w:type="dxa" w:w="194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12</w:t>
            </w:r>
          </w:p>
        </w:tc>
      </w:tr>
    </w:tbl>
    <w:p>
      <w:pPr>
        <w:spacing w:after="0"/>
      </w:pPr>
    </w:p>
    <w:p>
      <w:r>
        <w:rPr>
          <w:b w:val="0"/>
        </w:rPr>
        <w:t>При ценах 90, 360 и 280 руб. за единицу сумма продажи составляет 4 890 руб. Готовая демонстрационная база уже содержит эти операции; повторный ввод изменит остатки.</w:t>
      </w:r>
    </w:p>
    <w:p>
      <w:pPr>
        <w:pStyle w:val="Heading2"/>
      </w:pPr>
      <w:r>
        <w:t>Отчёты и исправления</w:t>
      </w:r>
    </w:p>
    <w:p>
      <w:r>
        <w:rPr>
          <w:b w:val="0"/>
        </w:rPr>
        <w:t>В отчёте остатков укажите дату, в отчёте продаж период. При необходимости выберите организацию и склад и нажмите «Сформировать отчёт». Команда «Все организации и склады» снимает отборы. Кнопка «Печать отчёта» присутствует, но установленная учебная лицензия запрещает печать и сохранение табличного документа.</w:t>
      </w:r>
    </w:p>
    <w:p>
      <w:r>
        <w:rPr>
          <w:b w:val="0"/>
        </w:rPr>
        <w:t>Для исправления откройте документ из журнала, измените данные и проведите его повторно. После изменения даты проверьте цены. Заново сформируйте отчёты. Подробные действия, пример заполнения и разбор ошибок приведены в документе «03_Пользователю/Инструкция_пользователя.docx».</w:t>
      </w:r>
    </w:p>
    <w:p>
      <w:bookmarkStart w:id="198" w:name="installation"/>
      <w:pPr>
        <w:pStyle w:val="Heading1"/>
        <w:pageBreakBefore/>
      </w:pPr>
      <w:r>
        <w:t>6 Установка и сопровождение</w:t>
      </w:r>
      <w:bookmarkEnd w:id="198"/>
    </w:p>
    <w:p>
      <w:pPr>
        <w:pStyle w:val="Heading2"/>
      </w:pPr>
      <w:r>
        <w:t>Установка из выгрузки DT</w:t>
      </w:r>
    </w:p>
    <w:p>
      <w:r>
        <w:rPr>
          <w:b w:val="0"/>
        </w:rPr>
        <w:t>1. Установите учебную платформу 1С и создайте отдельную пустую файловую информационную базу.</w:t>
      </w:r>
    </w:p>
    <w:p>
      <w:r>
        <w:rPr>
          <w:b w:val="0"/>
        </w:rPr>
        <w:t>2. Откройте её в Конфигураторе. Выберите «Администрирование», затем «Загрузить информационную базу». Укажите Farm_Lugovaya_v1.2.0.dt.</w:t>
      </w:r>
    </w:p>
    <w:p>
      <w:r>
        <w:rPr>
          <w:b w:val="0"/>
        </w:rPr>
        <w:t>3. После загрузки запустите базу в режиме «1С:Предприятие». Выберите пользователя Администратор и проверьте наличие продукции, цен и документов.</w:t>
      </w:r>
    </w:p>
    <w:p>
      <w:r>
        <w:rPr>
          <w:b w:val="0"/>
        </w:rPr>
        <w:t>DT заменяет содержимое выбранной базы. Для установки используется отдельная новая база. Готовый каталог demo_base_v1.2.0 также можно добавить в список существующих информационных баз.</w:t>
      </w:r>
    </w:p>
    <w:p>
      <w:pPr>
        <w:pStyle w:val="Heading2"/>
      </w:pPr>
      <w:r>
        <w:t>Обновление конфигурации из CF</w:t>
      </w:r>
    </w:p>
    <w:p>
      <w:r>
        <w:rPr>
          <w:b w:val="0"/>
        </w:rPr>
        <w:t>Файл Farm_Lugovaya_v1.2.0.cf содержит структуру и модули конфигурации. Перед обновлением сделайте резервную выгрузку. В Конфигураторе загрузите CF через меню «Конфигурация», затем обновите конфигурацию базы данных. После обновления проверьте запуск и основные операции. CF не содержит демонстрационных записей.</w:t>
      </w:r>
    </w:p>
    <w:p>
      <w:pPr>
        <w:pStyle w:val="Heading2"/>
      </w:pPr>
      <w:r>
        <w:t>Разграничение доступа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92"/>
        <w:gridCol w:w="1584"/>
        <w:gridCol w:w="1584"/>
        <w:gridCol w:w="2016"/>
      </w:tblGrid>
      <w:tr>
        <w:trPr>
          <w:tblHeader/>
          <w:cantSplit/>
        </w:trPr>
        <w:tc>
          <w:tcPr>
            <w:tcW w:type="dxa" w:w="4392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Возможность</w:t>
            </w:r>
          </w:p>
        </w:tc>
        <w:tc>
          <w:tcPr>
            <w:tcW w:type="dxa" w:w="15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Покупка</w:t>
            </w:r>
          </w:p>
        </w:tc>
        <w:tc>
          <w:tcPr>
            <w:tcW w:type="dxa" w:w="15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Продажа</w:t>
            </w:r>
          </w:p>
        </w:tc>
        <w:tc>
          <w:tcPr>
            <w:tcW w:type="dxa" w:w="201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Полные права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Проведение прихода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Нет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Проведение расхода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Нет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Проведение брони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Нет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Изменение цен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Нет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Просмотр остатков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</w:tr>
      <w:tr>
        <w:trPr>
          <w:cantSplit/>
        </w:trPr>
        <w:tc>
          <w:tcPr>
            <w:tcW w:type="dxa" w:w="439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Отчёт продаж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Нет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  <w:tc>
          <w:tcPr>
            <w:tcW w:type="dxa" w:w="20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Да</w:t>
            </w:r>
          </w:p>
        </w:tc>
      </w:tr>
    </w:tbl>
    <w:p>
      <w:pPr>
        <w:spacing w:after="0"/>
      </w:pPr>
    </w:p>
    <w:p>
      <w:r>
        <w:rPr>
          <w:b w:val="0"/>
        </w:rPr>
        <w:t>В учебной поставке пользователи Администратор, Покупка и Продажа созданы без паролей. Роли назначаются через список пользователей Конфигуратора. Перед резервным копированием каталога файловой базы завершите работающие сеансы.</w:t>
      </w:r>
    </w:p>
    <w:p>
      <w:bookmarkStart w:id="209" w:name="testing"/>
      <w:pPr>
        <w:pStyle w:val="Heading1"/>
        <w:pageBreakBefore/>
      </w:pPr>
      <w:r>
        <w:t>7 Тестирование системы</w:t>
      </w:r>
      <w:bookmarkEnd w:id="209"/>
    </w:p>
    <w:p>
      <w:r>
        <w:rPr>
          <w:b w:val="0"/>
        </w:rPr>
        <w:t>Версия 1.2.0 проверена 23 октября 2026 года на учебной платформе 8.3.27.1688 под macOS в отдельной файловой базе. Штатная проверка конфигурации завершилась без ошибок. Все 83 автоматические проверки успешны.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256"/>
        <w:gridCol w:w="2160"/>
        <w:gridCol w:w="2160"/>
      </w:tblGrid>
      <w:tr>
        <w:trPr>
          <w:tblHeader/>
          <w:cantSplit/>
        </w:trPr>
        <w:tc>
          <w:tcPr>
            <w:tcW w:type="dxa" w:w="52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Группа проверок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Выполнено</w:t>
            </w:r>
          </w:p>
        </w:tc>
        <w:tc>
          <w:tcPr>
            <w:tcW w:type="dxa" w:w="21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Успешно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Учёт продукции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21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21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Прежние формы и команды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10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10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Пользователь Покупка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Пользователь Продажа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9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Бронирование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28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28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Команды брони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6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6</w:t>
            </w:r>
          </w:p>
        </w:tc>
      </w:tr>
      <w:tr>
        <w:trPr>
          <w:cantSplit/>
        </w:trPr>
        <w:tc>
          <w:tcPr>
            <w:tcW w:type="dxa" w:w="52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Всего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83</w:t>
            </w:r>
          </w:p>
        </w:tc>
        <w:tc>
          <w:tcPr>
            <w:tcW w:type="dxa" w:w="21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83</w:t>
            </w:r>
          </w:p>
        </w:tc>
      </w:tr>
    </w:tbl>
    <w:p>
      <w:pPr>
        <w:spacing w:after="0"/>
      </w:pPr>
    </w:p>
    <w:p>
      <w:pPr>
        <w:pStyle w:val="Heading2"/>
      </w:pPr>
      <w:r>
        <w:t>Объём проверки</w:t>
      </w:r>
    </w:p>
    <w:p>
      <w:r>
        <w:rPr>
          <w:b w:val="0"/>
        </w:rPr>
        <w:t>Проверены контрольные остатки и цены, хранение фотографий, расчёт сумм, обязательные поля, недостаток товара, проведение, повторное проведение и отмена. Формы проверены программным созданием и вызовом обработчиков. Для рабочих пользователей проверены назначение роли, разрешения и доступные команды.</w:t>
      </w:r>
    </w:p>
    <w:p>
      <w:r>
        <w:rPr>
          <w:b w:val="0"/>
        </w:rPr>
        <w:t>Для брони проверены уменьшение свободного остатка, запрет продажи зарезервированного товара, продажа по ссылке на бронь, отмена и восстановление резерва, защита от повторной продажи и неверных реквизитов. Подробные сценарии B01–B28 и BF01–BF06 приведены в отдельном отчёте.</w:t>
      </w:r>
    </w:p>
    <w:p>
      <w:pPr>
        <w:pStyle w:val="Heading2"/>
      </w:pPr>
      <w:r>
        <w:t>Подтверждение и ограничения</w:t>
      </w:r>
    </w:p>
    <w:p>
      <w:r>
        <w:rPr>
          <w:b w:val="0"/>
        </w:rPr>
        <w:t>Основание: runtime-tests.txt, form-tests.txt, role-Покупка.txt, role-Продажа.txt, reservation-tests.txt и reservation-form-tests.txt в папке 04_Тестирование/Протоколы. Повторный прогон после восстановления итогового DT не увеличивает число уникальных сценариев.</w:t>
      </w:r>
    </w:p>
    <w:p>
      <w:r>
        <w:rPr>
          <w:b w:val="0"/>
        </w:rPr>
        <w:t>Программный вызов обработчика не подтверждает щелчок мышью. Отображение фотографий, читаемость, масштабирование проверяются вручную по отдельному плану. Печать и сохранение табличного документа заблокированы учебной лицензией. Нагрузочные, сетевые и многопользовательские испытания не проводились; работа на других операционных системах не проверялась.</w:t>
      </w:r>
    </w:p>
    <w:p>
      <w:bookmarkStart w:id="218" w:name="management"/>
      <w:pPr>
        <w:pStyle w:val="Heading1"/>
        <w:pageBreakBefore/>
      </w:pPr>
      <w:r>
        <w:t>8 Организация работы над проектом</w:t>
      </w:r>
      <w:bookmarkEnd w:id="218"/>
    </w:p>
    <w:p>
      <w:r>
        <w:rPr>
          <w:b w:val="0"/>
        </w:rPr>
        <w:t>Для проекта использован поэтапный порядок: справочники и требования, документы и регистры, формы и отчёты, проверка и подготовка материалов. По обратной связи добавлены кнопки операций, фильтры и отдельные страницы разделов. Формальное проведение спринтов и ретроспектив в отчёте не заявляется.</w:t>
      </w:r>
    </w:p>
    <w:p>
      <w:pPr>
        <w:pStyle w:val="Heading2"/>
      </w:pPr>
      <w:r>
        <w:t>Четыре ценности Agile</w:t>
      </w:r>
    </w:p>
    <w:p>
      <w:r>
        <w:rPr>
          <w:b w:val="0"/>
        </w:rPr>
        <w:t>При выборе процесса приоритет отдаётся взаимодействию участников. Готовность оценивается по работе системы. Требования уточняются совместно с заказчиком или преподавателем, а план корректируется при изменении задач. Процессы, документация и план при этом сохраняют практическое значение.</w:t>
      </w:r>
    </w:p>
    <w:p>
      <w:pPr>
        <w:pStyle w:val="Heading2"/>
      </w:pPr>
      <w:r>
        <w:t>Применение двенадцати принципов</w:t>
      </w:r>
    </w:p>
    <w:p>
      <w:r>
        <w:rPr>
          <w:b w:val="0"/>
        </w:rPr>
        <w:t>1. Ранний результат: сначала показать поступление и остаток.</w:t>
      </w:r>
    </w:p>
    <w:p>
      <w:r>
        <w:rPr>
          <w:b w:val="0"/>
        </w:rPr>
        <w:t>2. Изменения требований: включать новые пожелания в список задач.</w:t>
      </w:r>
    </w:p>
    <w:p>
      <w:r>
        <w:rPr>
          <w:b w:val="0"/>
        </w:rPr>
        <w:t>3. Частые поставки: проверять систему после небольших этапов.</w:t>
      </w:r>
    </w:p>
    <w:p>
      <w:r>
        <w:rPr>
          <w:b w:val="0"/>
        </w:rPr>
        <w:t>4. Совместная работа: согласовывать предметные вопросы с преподавателем.</w:t>
      </w:r>
    </w:p>
    <w:p>
      <w:r>
        <w:rPr>
          <w:b w:val="0"/>
        </w:rPr>
        <w:t>5. Доверие участникам: распределять задачи и ответственность.</w:t>
      </w:r>
    </w:p>
    <w:p>
      <w:r>
        <w:rPr>
          <w:b w:val="0"/>
        </w:rPr>
        <w:t>6. Прямое общение: обсуждать спорные действия с показом формы.</w:t>
      </w:r>
    </w:p>
    <w:p>
      <w:r>
        <w:rPr>
          <w:b w:val="0"/>
        </w:rPr>
        <w:t>7. Прогресс по продукту: считать операцию готовой после проверки её результата.</w:t>
      </w:r>
    </w:p>
    <w:p>
      <w:r>
        <w:rPr>
          <w:b w:val="0"/>
        </w:rPr>
        <w:t>8. Устойчивый темп: оставлять время на исправления и подготовку защиты.</w:t>
      </w:r>
    </w:p>
    <w:p>
      <w:r>
        <w:rPr>
          <w:b w:val="0"/>
        </w:rPr>
        <w:t>9. Техническое качество: проверять проведение, отмену и права.</w:t>
      </w:r>
    </w:p>
    <w:p>
      <w:r>
        <w:rPr>
          <w:b w:val="0"/>
        </w:rPr>
        <w:t>10. Простота: ограничить первую версию учётом готовой продукции.</w:t>
      </w:r>
    </w:p>
    <w:p>
      <w:r>
        <w:rPr>
          <w:b w:val="0"/>
        </w:rPr>
        <w:t>11. Самоорганизация: распределять работу по компетенциям участников.</w:t>
      </w:r>
    </w:p>
    <w:p>
      <w:r>
        <w:rPr>
          <w:b w:val="0"/>
        </w:rPr>
        <w:t>12. Улучшение процесса: учитывать ошибки при планировании следующих проверок.</w:t>
      </w:r>
    </w:p>
    <w:p>
      <w:r>
        <w:rPr>
          <w:b w:val="0"/>
        </w:rPr>
        <w:t>Перечень описывает применение идей Agile к учебному проекту. Полные формулировки ценностей и принципов приведены в первоисточниках, указанных в списке материалов.</w:t>
      </w:r>
    </w:p>
    <w:p>
      <w:bookmarkStart w:id="236" w:name="reservations"/>
      <w:pPr>
        <w:pStyle w:val="Heading1"/>
        <w:pageBreakBefore/>
      </w:pPr>
      <w:r>
        <w:t>9 Бронирование продукции</w:t>
      </w:r>
      <w:bookmarkEnd w:id="236"/>
    </w:p>
    <w:p>
      <w:r>
        <w:rPr>
          <w:b w:val="0"/>
        </w:rPr>
        <w:t>Версия 1.2.0 дополняет учёт готовой продукции бронированием для покупателя. Документ «Бронирование продукции» создаёт резерв по организации, складу, товару и конкретной брони. Количество товара на складе при бронировании не меняется.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1656"/>
        <w:gridCol w:w="1656"/>
        <w:gridCol w:w="1584"/>
      </w:tblGrid>
      <w:tr>
        <w:trPr>
          <w:tblHeader/>
          <w:cantSplit/>
        </w:trPr>
        <w:tc>
          <w:tcPr>
            <w:tcW w:type="dxa" w:w="468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Операция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На складе, л</w:t>
            </w:r>
          </w:p>
        </w:tc>
        <w:tc>
          <w:tcPr>
            <w:tcW w:type="dxa" w:w="165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В резерве, л</w:t>
            </w:r>
          </w:p>
        </w:tc>
        <w:tc>
          <w:tcPr>
            <w:tcW w:type="dxa" w:w="1584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b/>
                <w:sz w:val="21"/>
              </w:rPr>
              <w:t>Свободно, л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Исходное состояние молока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Бронь 20 л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20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Продажа этих 20 л по брони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55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Альтернативная ветвь: отмена брони без продажи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  <w:tc>
          <w:tcPr>
            <w:tcW w:type="dxa" w:w="165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0</w:t>
            </w:r>
          </w:p>
        </w:tc>
        <w:tc>
          <w:tcPr>
            <w:tcW w:type="dxa" w:w="15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  <w:jc w:val="center"/>
            </w:pPr>
            <w:r>
              <w:rPr>
                <w:sz w:val="21"/>
              </w:rPr>
              <w:t>75</w:t>
            </w:r>
          </w:p>
        </w:tc>
      </w:tr>
    </w:tbl>
    <w:p>
      <w:pPr>
        <w:spacing w:after="0"/>
      </w:pPr>
    </w:p>
    <w:p>
      <w:r>
        <w:rPr>
          <w:b w:val="0"/>
        </w:rPr>
        <w:t>Свободно = На складе − В резерве. Последняя строка является альтернативой продаже, а не операцией после неё. Обычная продажа проверяется по свободному количеству; при свободных 55 л продажа 56 л отклоняется.</w:t>
      </w:r>
    </w:p>
    <w:p>
      <w:pPr>
        <w:pStyle w:val="Heading2"/>
      </w:pPr>
      <w:r>
        <w:t>Проведение и отмена</w:t>
      </w:r>
    </w:p>
    <w:p>
      <w:r>
        <w:rPr>
          <w:b w:val="0"/>
        </w:rPr>
        <w:t>Бронь формирует приход в регистр «РезервыПродукции». Продажа с реквизитом Бронирование одновременно уменьшает складской остаток и резерв этой брони. Отмена продажи возвращает товар на склад и восстанавливает резерв. После этого бронь можно отменить, чтобы количество снова стало свободным.</w:t>
      </w:r>
    </w:p>
    <w:p>
      <w:r>
        <w:rPr>
          <w:b w:val="0"/>
        </w:rPr>
        <w:t>Отмена и изменение проданной брони запрещены до отмены проведения связанной продажи. Одна бронь продаётся целиком и только один раз. При продаже проверяются организация, склад, покупатель, состав и суммарное количество товаров, а также дата. Повторяющиеся строки сравниваются суммарно.</w:t>
      </w:r>
    </w:p>
    <w:p>
      <w:pPr>
        <w:pStyle w:val="Heading2"/>
      </w:pPr>
      <w:r>
        <w:t>Целостность и права</w:t>
      </w:r>
    </w:p>
    <w:p>
      <w:r>
        <w:rPr>
          <w:b w:val="0"/>
        </w:rPr>
        <w:t>Изменения остатков и резервов выполняются в одной транзакции. Проведение и отмена получают управляемые блокировки в одинаковом порядке. В учебной реализации блокируются целиком два регистра; это упрощает защиту данных, но ограничивает параллельную работу. Нагрузочные испытания не проводились.</w:t>
      </w:r>
    </w:p>
    <w:p>
      <w:r>
        <w:rPr>
          <w:b w:val="0"/>
        </w:rPr>
        <w:t>Продажа и Полные права создают, проводят, отменяют и продают брони. Покупка видит количества резервов в отчёте остатков. Самостоятельное изменение регистра резервов пользователем не предусмотрено. Частичная отгрузка, срок действия и автоматическая отмена брони не реализованы. Непроведённый документ не резервирует товар.</w:t>
      </w:r>
    </w:p>
    <w:p>
      <w:bookmarkStart w:id="246" w:name="conclusion"/>
      <w:pPr>
        <w:pStyle w:val="Heading1"/>
        <w:pageBreakBefore/>
      </w:pPr>
      <w:r>
        <w:t>Заключение</w:t>
      </w:r>
      <w:bookmarkEnd w:id="246"/>
    </w:p>
    <w:p>
      <w:r>
        <w:rPr>
          <w:b w:val="0"/>
        </w:rPr>
        <w:t>Разработана конфигурация для учёта поступления и продажи готовой молочной продукции. Справочники хранят основные сведения, документы формируют складские движения, регистр цен используется при заполнении строк. Отчёты позволяют сопоставить операции с остатками и суммой продаж.</w:t>
      </w:r>
    </w:p>
    <w:p>
      <w:r>
        <w:rPr>
          <w:b w:val="0"/>
        </w:rPr>
        <w:t>В конфигурации предусмотрены две подсистемы и три роли. Пользовательские страницы содержат кнопки основных действий. Фотографии продукции хранятся в базе и выводятся в карточках. Для передачи проекта подготовлены файлы DT и CF, инструкция пользователя, результаты тестирования и презентация.</w:t>
      </w:r>
    </w:p>
    <w:p>
      <w:pPr>
        <w:pStyle w:val="Heading2"/>
      </w:pPr>
      <w:r>
        <w:t>Ограничения</w:t>
      </w:r>
    </w:p>
    <w:p>
      <w:r>
        <w:rPr>
          <w:b w:val="0"/>
        </w:rPr>
        <w:t>Партии, сроки годности, производство, себестоимость, НДС, бухгалтерские проводки, оплаты и ветеринарные сведения не учитываются. Цена задаётся для товара в целом, без деления по организациям и видам цен. Телефоны и ИНН хранятся строками без проверки формата.</w:t>
      </w:r>
    </w:p>
    <w:p>
      <w:r>
        <w:rPr>
          <w:b w:val="0"/>
        </w:rPr>
        <w:t>Для товара используется одна единица измерения. Автоматического пересчёта литров и килограммов нет. Контролируется текущий остаток; ввод документов задним числом требует дополнительной сверки. Результат автоматических испытаний относится к проверенной версии и указанным условиям.</w:t>
      </w:r>
    </w:p>
    <w:p>
      <w:pPr>
        <w:pStyle w:val="Heading2"/>
      </w:pPr>
      <w:r>
        <w:t>Возможное развитие</w:t>
      </w:r>
    </w:p>
    <w:p>
      <w:r>
        <w:rPr>
          <w:b w:val="0"/>
        </w:rPr>
        <w:t>Для расширения учёта молочной продукции целесообразно добавить партии и сроки годности. Затем можно предусмотреть отдельные закупочные и продажные цены и проверку остатков на исторические даты. Такие изменения требуют доработки структуры данных, форм и сценариев тестирования.</w:t>
      </w:r>
    </w:p>
    <w:p>
      <w:bookmarkStart w:id="254" w:name="sources"/>
      <w:pPr>
        <w:pStyle w:val="Heading1"/>
        <w:pageBreakBefore/>
      </w:pPr>
      <w:r>
        <w:t>Список использованных материалов</w:t>
      </w:r>
      <w:bookmarkEnd w:id="254"/>
    </w:p>
    <w:p>
      <w:r>
        <w:rPr>
          <w:b w:val="0"/>
        </w:rPr>
        <w:t>1. Учебное задание по разработке информационной системы на платформе 1С. Требования к составу конфигурации, оформлению, испытаниям и документации.</w:t>
      </w:r>
    </w:p>
    <w:p>
      <w:r>
        <w:rPr>
          <w:b w:val="0"/>
        </w:rPr>
        <w:t>2. Манифест гибкой разработки программного обеспечения. Русская версия. https://agilemanifesto.org/iso/ru/manifesto.html</w:t>
      </w:r>
    </w:p>
    <w:p>
      <w:r>
        <w:rPr>
          <w:b w:val="0"/>
        </w:rPr>
        <w:t>3. Принципы Agile. Русская версия. https://agilemanifesto.org/iso/ru/principles.html</w:t>
      </w:r>
    </w:p>
    <w:p>
      <w:r>
        <w:rPr>
          <w:b w:val="0"/>
        </w:rPr>
        <w:t>4. Исходные файлы конфигурации «Молочная ферма Луговая», версия 1.2.0. Каталог configuration: метаданные XML и модули BSL.</w:t>
      </w:r>
    </w:p>
    <w:p>
      <w:r>
        <w:rPr>
          <w:b w:val="0"/>
        </w:rPr>
        <w:t>5. Протоколы испытаний: runtime-tests.txt, form-tests.txt, role-Покупка.txt, role-Продажа.txt. Папка 04_Тестирование/Протоколы.</w:t>
      </w:r>
    </w:p>
    <w:p>
      <w:r>
        <w:rPr>
          <w:b w:val="0"/>
        </w:rPr>
        <w:t>6. Инструкция пользователя «Молочная ферма Луговая». Отдельный документ проекта.</w:t>
      </w:r>
    </w:p>
    <w:p>
      <w:r>
        <w:rPr>
          <w:b w:val="0"/>
        </w:rPr>
        <w:t>7. Документация по тестированию «Молочная ферма Луговая». Отдельный документ проекта.</w:t>
      </w:r>
    </w:p>
    <w:p>
      <w:pPr>
        <w:pStyle w:val="Heading2"/>
      </w:pPr>
      <w:r>
        <w:t>Состав передаваемых файлов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16"/>
        <w:gridCol w:w="5760"/>
      </w:tblGrid>
      <w:tr>
        <w:trPr>
          <w:tblHeader/>
          <w:cantSplit/>
        </w:trPr>
        <w:tc>
          <w:tcPr>
            <w:tcW w:type="dxa" w:w="3816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Файл или каталог</w:t>
            </w:r>
          </w:p>
        </w:tc>
        <w:tc>
          <w:tcPr>
            <w:tcW w:type="dxa" w:w="5760"/>
            <w:shd w:fill="E8E8E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b/>
                <w:sz w:val="21"/>
              </w:rPr>
              <w:t>Назначение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Farm_Lugovaya_v1.2.0.dt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Выгрузка базы с демонстрационными данными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Farm_Lugovaya_v1.2.0.cf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Конфигурация без демонстрационных записей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configuration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Исходная выгрузка метаданных и модулей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assets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Изображения продукции и предоставленные снимки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Документация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Актуальные документы, презентация, протоколы и технические материалы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Презентация</w:t>
            </w:r>
          </w:p>
        </w:tc>
        <w:tc>
          <w:tcPr>
            <w:tcW w:type="dxa" w:w="576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60" w:before="60" w:line="252" w:lineRule="auto"/>
            </w:pPr>
            <w:r>
              <w:rPr>
                <w:sz w:val="21"/>
              </w:rPr>
              <w:t>Слайды с примерами работы системы и заметками для выступления</w:t>
            </w:r>
          </w:p>
        </w:tc>
      </w:tr>
    </w:tbl>
    <w:p>
      <w:pPr>
        <w:spacing w:after="0"/>
      </w:pPr>
    </w:p>
    <w:p>
      <w:r>
        <w:rPr>
          <w:b w:val="0"/>
        </w:rPr>
        <w:t>Снимки интерфейса предоставлены пользователем. Изображения продукции созданы ImageGen для учебного проекта.</w:t>
      </w:r>
    </w:p>
    <w:p>
      <w:bookmarkStart w:id="265" w:name="screens"/>
      <w:pPr>
        <w:pStyle w:val="Heading1"/>
        <w:pageBreakBefore/>
      </w:pPr>
      <w:r>
        <w:t>Приложение А Экранные формы</w:t>
      </w:r>
      <w:bookmarkEnd w:id="265"/>
    </w:p>
    <w:p>
      <w:r>
        <w:rPr>
          <w:b w:val="0"/>
        </w:rPr>
        <w:t>На рисунках показаны рабочий стол и результат контрольного примера. Для размещения выделены отдельные области исходных снимков.</w:t>
      </w:r>
    </w:p>
    <w:p>
      <w:pPr>
        <w:pStyle w:val="Heading2"/>
      </w:pPr>
      <w:r>
        <w:t>Рабочий стол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2563905"/>
            <wp:docPr id="4" name="Picture 4" descr="Общий рабочий стол ферм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Рабочий_стол.png"/>
                    <pic:cNvPicPr/>
                  </pic:nvPicPr>
                  <pic:blipFill>
                    <a:blip r:embed="rId14"/>
                    <a:srcRect l="2155" t="37939" r="22475" b="205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5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А.1 Общий рабочий стол фермы</w:t>
      </w:r>
    </w:p>
    <w:p>
      <w:r>
        <w:rPr>
          <w:b w:val="0"/>
        </w:rPr>
        <w:t>Команды сгруппированы по документам, справочной информации и отчётам. Снимок показывает рабочий стол до добавления кнопок бронирования; специализированные страницы разделов на этом снимке не показаны.</w:t>
      </w:r>
    </w:p>
    <w:p>
      <w:pPr>
        <w:pStyle w:val="Heading2"/>
      </w:pPr>
      <w:r>
        <w:t>Остатки продукции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6035040" cy="1032218"/>
            <wp:docPr id="5" name="Picture 5" descr="Остатки контрольного приме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Остатки.png"/>
                    <pic:cNvPicPr/>
                  </pic:nvPicPr>
                  <pic:blipFill>
                    <a:blip r:embed="rId15"/>
                    <a:srcRect l="45908" t="63095" r="8080" b="190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032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Рисунок А.2 Фрагмент отчёта по остаткам</w:t>
      </w:r>
    </w:p>
    <w:p>
      <w:r>
        <w:rPr>
          <w:b w:val="0"/>
        </w:rPr>
        <w:t>Остатки составляют 75 л молока, 15 кг творога и 12 кг сметаны. Снимок ранней версии показывает складское количество. В отчёте 1.2.0 дополнительно выводятся резерв и свободный остаток.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9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МОЛОЧНАЯ ФЕРМА ЛУГОВАЯ   /   ОБЩАЯ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Общая документация Молочная ферма Луговая</dc:title>
  <dc:subject>Описание информационной системы и результатов разработки</dc:subject>
  <dc:creator>Калинин Игорь Вячеславович</dc:creator>
  <cp:keywords/>
  <dc:description>generated by python-docx</dc:description>
  <cp:lastModifiedBy>Калинин Игорь Вячеславович</cp:lastModifiedBy>
  <cp:revision>1</cp:revision>
  <dcterms:created xsi:type="dcterms:W3CDTF">2013-12-23T23:15:00Z</dcterms:created>
  <dcterms:modified xsi:type="dcterms:W3CDTF">2013-12-23T23:15:00Z</dcterms:modified>
  <cp:category/>
</cp:coreProperties>
</file>