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2B5E"/>
          <w:sz w:val="88"/>
          <w:szCs w:val="88"/>
        </w:rPr>
        <w:t xml:space="preserve">PROJET NÉRÉ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Plateforme Numérique de Santé — Cameroun</w:t>
      </w:r>
    </w:p>
    <w:p>
      <w:pPr>
        <w:spacing w:after="240"/>
      </w:pPr>
      <w:r>
        <w:t xml:space="preserve"/>
      </w:r>
    </w:p>
    <w:p>
      <w:pPr>
        <w:shd w:fill="0D2B5E" w:val="clear"/>
        <w:spacing w:before="13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DIAGRAMME DE COMPOSANTS UML 2.5</w:t>
      </w:r>
    </w:p>
    <w:p>
      <w:pPr>
        <w:shd w:fill="7C3AED" w:val="clear"/>
        <w:spacing w:before="100" w:after="100"/>
        <w:jc w:val="center"/>
      </w:pPr>
      <w:r>
        <w:rPr>
          <w:rFonts w:ascii="Arial" w:cs="Arial" w:eastAsia="Arial" w:hAnsi="Arial"/>
          <w:color w:val="FFFFFF"/>
          <w:sz w:val="23"/>
          <w:szCs w:val="23"/>
        </w:rPr>
        <w:t xml:space="preserve">Architecture Logicielle Complète — Interfaces Fournies &amp; Requises</w:t>
      </w:r>
    </w:p>
    <w:p>
      <w:pPr>
        <w:shd w:fill="3B1F6E" w:val="clear"/>
        <w:spacing w:before="100" w:after="160"/>
        <w:jc w:val="center"/>
      </w:pPr>
      <w:r>
        <w:rPr>
          <w:rFonts w:ascii="Arial" w:cs="Arial" w:eastAsia="Arial" w:hAnsi="Arial"/>
          <w:i/>
          <w:iCs/>
          <w:color w:val="D8C4FF"/>
          <w:sz w:val="19"/>
          <w:szCs w:val="19"/>
        </w:rPr>
        <w:t xml:space="preserve">4 couches : Présentation · Métier · Infrastructure · Données · 25 composants · 5 services externes</w:t>
      </w:r>
    </w:p>
    <w:p>
      <w:pPr>
        <w:spacing w:after="560"/>
      </w:pPr>
      <w:r>
        <w:t xml:space="preserve"/>
      </w:r>
    </w:p>
    <w:p>
      <w:r>
        <w:br w:type="page"/>
      </w:r>
    </w:p>
    <w:p>
      <w:pPr>
        <w:shd w:fill="0D2B5E" w:val="clear"/>
        <w:spacing w:before="220" w:after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SECTION 1 — QU'EST-CE QU'UN DIAGRAMME DE COMPOSANTS ?</w:t>
      </w:r>
    </w:p>
    <w:p>
      <w:pPr>
        <w:spacing w:after="80"/>
      </w:pPr>
      <w:r>
        <w:t xml:space="preserve"/>
      </w:r>
    </w:p>
    <w:p>
      <w:pPr>
        <w:pBdr>
          <w:bottom w:val="single" w:color="1D4ED8" w:sz="6" w:space="3"/>
        </w:pBdr>
        <w:spacing w:before="180" w:after="10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1.1  Définition UML 2.5</w:t>
      </w:r>
    </w:p>
    <w:p>
      <w:pPr>
        <w:spacing w:after="100" w:line="272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 diagramme de composants (Component Diagram) est un diagramme structurel UML 2.5 qui modélise l'architecture LOGICIELLE d'un système : quels sont les modules indépendants (composants), quelles interfaces ils offrent (interfaces fournies) et quelles interfaces ils consomment (interfaces requises), et comment ils se connectent entre eux.</w:t>
      </w:r>
    </w:p>
    <w:p>
      <w:pPr>
        <w:spacing w:after="100" w:line="272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 différence fondamentale avec le diagramme de déploiement : le diagramme de composants dit QUOI est implémenté (modules logiciels), tandis que le diagramme de déploiement dit OÙ c'est exécuté (serveurs physiques). Les deux se complètent.</w:t>
      </w:r>
    </w:p>
    <w:p>
      <w:pPr>
        <w:spacing w:after="120"/>
      </w:pPr>
      <w:r>
        <w:t xml:space="preserve"/>
      </w:r>
    </w:p>
    <w:p>
      <w:pPr>
        <w:pBdr>
          <w:bottom w:val="single" w:color="1D4ED8" w:sz="6" w:space="3"/>
        </w:pBdr>
        <w:spacing w:before="180" w:after="10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1.2  Architecture en 4 couches (N-Tiers)</w:t>
      </w:r>
    </w:p>
    <w:p>
      <w:pPr>
        <w:spacing w:after="100" w:line="272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L'architecture de Néré suit le patron N-Tiers qui sépare les responsabilités en couches indépendantes. Chaque couche ne communique qu'avec la couche adjacente — elle ne 'saute' jamais une couche. Ce principe garantit la maintenabilité, la testabilité et l'évolutivité du système.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rPr>
          <w:tblHeader/>
        </w:trPr>
        <w:tc>
          <w:tcPr>
            <w:tcW w:type="dxa" w:w="15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22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Responsabilité</w:t>
            </w:r>
          </w:p>
        </w:tc>
        <w:tc>
          <w:tcPr>
            <w:tcW w:type="dxa" w:w="5326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Composants Néré</w:t>
            </w:r>
          </w:p>
        </w:tc>
      </w:tr>
      <w:tr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Présentation</w:t>
            </w:r>
          </w:p>
        </w:tc>
        <w:tc>
          <w:tcPr>
            <w:tcW w:type="dxa" w:w="22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Interface Utilisateur</w:t>
            </w:r>
          </w:p>
        </w:tc>
        <w:tc>
          <w:tcPr>
            <w:tcW w:type="dxa" w:w="53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React Web App, Flutter Mobile App, Nginx API Gateway, PWA Service Worker, WebSocket Server</w:t>
            </w:r>
          </w:p>
        </w:tc>
      </w:tr>
      <w:tr>
        <w:tc>
          <w:tcPr>
            <w:tcW w:type="dxa" w:w="1500"/>
            <w:shd w:fill="EEF2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Métier</w:t>
            </w:r>
          </w:p>
        </w:tc>
        <w:tc>
          <w:tcPr>
            <w:tcW w:type="dxa" w:w="22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Logique applicative</w:t>
            </w:r>
          </w:p>
        </w:tc>
        <w:tc>
          <w:tcPr>
            <w:tcW w:type="dxa" w:w="53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 Service, RDV Service, Medical Service, Payment Service, AI Service</w:t>
            </w:r>
          </w:p>
        </w:tc>
      </w:tr>
      <w:tr>
        <w:tc>
          <w:tcPr>
            <w:tcW w:type="dxa" w:w="1500"/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Services transverses</w:t>
            </w:r>
          </w:p>
        </w:tc>
        <w:tc>
          <w:tcPr>
            <w:tcW w:type="dxa" w:w="53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Celery Task Manager, Security Module, File Storage Module, Monitoring Module, WebRTC Module</w:t>
            </w:r>
          </w:p>
        </w:tc>
      </w:tr>
      <w:tr>
        <w:tc>
          <w:tcPr>
            <w:tcW w:type="dxa" w:w="1500"/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Données</w:t>
            </w:r>
          </w:p>
        </w:tc>
        <w:tc>
          <w:tcPr>
            <w:tcW w:type="dxa" w:w="22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Persistance et accès</w:t>
            </w:r>
          </w:p>
        </w:tc>
        <w:tc>
          <w:tcPr>
            <w:tcW w:type="dxa" w:w="53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PostgreSQL Data Access, Redis Cache Layer, ORM / Migration, Event Store, CI/CD Module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hd w:fill="0D2B5E" w:val="clear"/>
        <w:spacing w:before="220" w:after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SECTION 2 — LE DIAGRAMME DE COMPOSANTS NÉRÉ</w:t>
      </w:r>
    </w:p>
    <w:p>
      <w:pPr>
        <w:spacing w:after="80"/>
      </w:pPr>
      <w:r>
        <w:t xml:space="preserve"/>
      </w:r>
    </w:p>
    <w:p>
      <w:pPr>
        <w:spacing w:before="100" w:after="80"/>
        <w:jc w:val="center"/>
      </w:pPr>
      <w:r>
        <w:drawing>
          <wp:inline distT="0" distB="0" distL="0" distR="0">
            <wp:extent cx="6667500" cy="81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Fig. 3 — Diagramme de Composants Néré UML 2.5 — 4 couches — 25 composants — Dépendances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hd w:fill="1D4ED8" w:val="clear"/>
        <w:spacing w:before="220" w:after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SECTION 3 — COUCHE PRÉSENTATION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3926"/>
      </w:tblGrid>
      <w:tr>
        <w:trPr>
          <w:tblHeader/>
        </w:trPr>
        <w:tc>
          <w:tcPr>
            <w:tcW w:type="dxa" w:w="20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16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15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926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et responsabilité</w:t>
            </w:r>
          </w:p>
        </w:tc>
      </w:tr>
      <w:tr>
        <w:tc>
          <w:tcPr>
            <w:gridSpan w:val="4"/>
            <w:shd w:fill="1D4ED8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▶  COUCHE PRÉSENTATION — Interface Utilisateur</w:t>
            </w:r>
          </w:p>
        </w:tc>
      </w:tr>
      <w:tr>
        <w:tc>
          <w:tcPr>
            <w:tcW w:type="dxa" w:w="20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React Web App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Présentation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HTTP REST / WS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SPA React.js. Modules : Auth (JWT+2FA), PatientDashboard, MedecinDashboard, ChatbotWidget, WebRTC VideoCall, DossierMedical, PaiementFlow, NotificationsUI.</w:t>
            </w:r>
          </w:p>
        </w:tc>
      </w:tr>
      <w:tr>
        <w:tc>
          <w:tcPr>
            <w:tcW w:type="dxa" w:w="20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Flutter Mobile App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Présentation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HTTP REST / WS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Application mobile iOS/Android. Même fonctionnalités que le web avec adaptation mobile, notifications push Firebase, et interface optimisée pour petit écran.</w:t>
            </w:r>
          </w:p>
        </w:tc>
      </w:tr>
      <w:tr>
        <w:tc>
          <w:tcPr>
            <w:tcW w:type="dxa" w:w="2000"/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Nginx API Gateway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Présentation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TCP 443 HTTPS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Reverse proxy unique. TLS 1.3, CORS, Rate Limiting, Load Balancing, Gzip. Interface fournie : endpoint HTTPS public. Interface requise : HTTP interne vers FastAPI.</w:t>
            </w:r>
          </w:p>
        </w:tc>
      </w:tr>
      <w:tr>
        <w:tc>
          <w:tcPr>
            <w:tcW w:type="dxa" w:w="20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PWA Service Worker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Présentation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Cache API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Service Worker pour fonctionnement offline et installation PWA. Gère le cache des assets et la synchronisation en arrière-plan.</w:t>
            </w:r>
          </w:p>
        </w:tc>
      </w:tr>
      <w:tr>
        <w:tc>
          <w:tcPr>
            <w:tcW w:type="dxa" w:w="2000"/>
            <w:shd w:fill="EDE9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WebSocket Server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Présentation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WS Protocol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Gestion des connexions WebSocket temps réel pour la messagerie. Pub/Sub via Redis Channels pour la diffusion multi-instances.</w:t>
            </w:r>
          </w:p>
        </w:tc>
      </w:tr>
    </w:tbl>
    <w:p>
      <w:pPr>
        <w:spacing w:after="160"/>
      </w:pPr>
      <w:r>
        <w:t xml:space="preserve"/>
      </w:r>
    </w:p>
    <w:p>
      <w:pPr>
        <w:shd w:fill="0D2B5E" w:val="clear"/>
        <w:spacing w:before="220" w:after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SECTION 4 — COUCHE MÉTIER : API FastAPI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3926"/>
      </w:tblGrid>
      <w:tr>
        <w:trPr>
          <w:tblHeader/>
        </w:trPr>
        <w:tc>
          <w:tcPr>
            <w:tcW w:type="dxa" w:w="20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16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15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926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et responsabilité</w:t>
            </w:r>
          </w:p>
        </w:tc>
      </w:tr>
      <w:tr>
        <w:tc>
          <w:tcPr>
            <w:gridSpan w:val="4"/>
            <w:shd w:fill="0D2B5E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▶  COUCHE MÉTIER — Services Applicatifs FastAPI</w:t>
            </w:r>
          </w:p>
        </w:tc>
      </w:tr>
      <w:tr>
        <w:tc>
          <w:tcPr>
            <w:tcW w:type="dxa" w:w="2000"/>
            <w:shd w:fill="EEF2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Métier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JWT / OAuth2 API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Manager, Argon2id Password Hash, TOTP 2FA via pyotp, Session Manager, OAuth2 Handler, Rate Limit Guard. Interface fournie : /auth/* endpoints.</w:t>
            </w:r>
          </w:p>
        </w:tc>
      </w:tr>
      <w:tr>
        <w:tc>
          <w:tcPr>
            <w:tcW w:type="dxa" w:w="2000"/>
            <w:shd w:fill="EEF2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RDV Service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Métier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RDV REST API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Disponibilite Manager (créneaux), RendezVous CRUD, Conflict Detector (SELECT FOR UPDATE anti-doublon), Notification Trigger, Calendar Builder.</w:t>
            </w:r>
          </w:p>
        </w:tc>
      </w:tr>
      <w:tr>
        <w:tc>
          <w:tcPr>
            <w:tcW w:type="dxa" w:w="2000"/>
            <w:shd w:fill="EEF2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Medical Service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Métier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Medical REST API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DME Manager, Consultation CRUD, Ordonnance Builder (QR Code + SHA256), Document Manager (MinIO), CIM-10 Validator (codes OMS).</w:t>
            </w:r>
          </w:p>
        </w:tc>
      </w:tr>
      <w:tr>
        <w:tc>
          <w:tcPr>
            <w:tcW w:type="dxa" w:w="2000"/>
            <w:shd w:fill="EEF2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Métier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Payment REST API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CinetPay Adapter (MoMo), Stripe Adapter (cartes), Webhook Processor, HMAC Verifier (anti-fraude), Refund Manager.</w:t>
            </w:r>
          </w:p>
        </w:tc>
      </w:tr>
      <w:tr>
        <w:tc>
          <w:tcPr>
            <w:tcW w:type="dxa" w:w="2000"/>
            <w:shd w:fill="EDE9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AI Service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Métier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AI REST API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ChatbotOrchestrator, GPT-4o mini Client, Whisper STT Client, Prompt Builder médical, Urgency Classifier (faible/modéré/élevé/urgence_vitale), Session Manager.</w:t>
            </w:r>
          </w:p>
        </w:tc>
      </w:tr>
    </w:tbl>
    <w:p>
      <w:pPr>
        <w:spacing w:after="160"/>
      </w:pPr>
      <w:r>
        <w:t xml:space="preserve"/>
      </w:r>
    </w:p>
    <w:p>
      <w:pPr>
        <w:shd w:fill="D97706" w:val="clear"/>
        <w:spacing w:before="220" w:after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SECTION 5 — COUCHE INFRASTRUCTURE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3926"/>
      </w:tblGrid>
      <w:tr>
        <w:trPr>
          <w:tblHeader/>
        </w:trPr>
        <w:tc>
          <w:tcPr>
            <w:tcW w:type="dxa" w:w="20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16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15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926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et responsabilité</w:t>
            </w:r>
          </w:p>
        </w:tc>
      </w:tr>
      <w:tr>
        <w:tc>
          <w:tcPr>
            <w:gridSpan w:val="4"/>
            <w:shd w:fill="D97706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▶  COUCHE INFRASTRUCTURE — Services Transverses &amp; Sécurité</w:t>
            </w:r>
          </w:p>
        </w:tc>
      </w:tr>
      <w:tr>
        <w:tc>
          <w:tcPr>
            <w:tcW w:type="dxa" w:w="2000"/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Celery Task Manager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Task Queue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NotificationTask, PDFGeneratorTask, EmailSenderTask, SMSSenderTask, WhisperTranscribeTask, AuditFlushTask. Connecté à Redis (broker).</w:t>
            </w:r>
          </w:p>
        </w:tc>
      </w:tr>
      <w:tr>
        <w:tc>
          <w:tcPr>
            <w:tcW w:type="dxa" w:w="2000"/>
            <w:shd w:fill="FEF2F2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Security Module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Security API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RBACController (contrôle accès par rôle), RLSEnforcer (Row Level Security PostgreSQL), AES256Cipher (pgcrypto), AuditLogger, BruteForceGuard, TokenBlacklist.</w:t>
            </w:r>
          </w:p>
        </w:tc>
      </w:tr>
      <w:tr>
        <w:tc>
          <w:tcPr>
            <w:tcW w:type="dxa" w:w="2000"/>
            <w:shd w:fill="CCFBF1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File Storage Module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S3 API (MinIO)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MinIO Client (compatible S3), S3 Presign URL (URLs temporaires signées), Encrypt Before Store, SHA256 Checksum, QR Code Generator.</w:t>
            </w:r>
          </w:p>
        </w:tc>
      </w:tr>
      <w:tr>
        <w:tc>
          <w:tcPr>
            <w:tcW w:type="dxa" w:w="2000"/>
            <w:shd w:fill="EDE9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Monitoring Module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Metrics HTTP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Prometheus Metrics exposition (/metrics endpoint), Health Check Endpoint (/health), Alertmanager Hook, Performance Tracker.</w:t>
            </w:r>
          </w:p>
        </w:tc>
      </w:tr>
      <w:tr>
        <w:tc>
          <w:tcPr>
            <w:tcW w:type="dxa" w:w="2000"/>
            <w:shd w:fill="FEF2F2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WebRTC Module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TURN/STUN API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TURN Server Client (coturn), ICE Negotiator (négociation P2P), Room Token Generator (tokens temporaires), Peer Connection Manager, Audio Stream Handler.</w:t>
            </w:r>
          </w:p>
        </w:tc>
      </w:tr>
    </w:tbl>
    <w:p>
      <w:pPr>
        <w:spacing w:after="160"/>
      </w:pPr>
      <w:r>
        <w:t xml:space="preserve"/>
      </w:r>
    </w:p>
    <w:p>
      <w:pPr>
        <w:shd w:fill="15803D" w:val="clear"/>
        <w:spacing w:before="220" w:after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SECTION 6 — COUCHE DONNÉES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3926"/>
      </w:tblGrid>
      <w:tr>
        <w:trPr>
          <w:tblHeader/>
        </w:trPr>
        <w:tc>
          <w:tcPr>
            <w:tcW w:type="dxa" w:w="20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16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1500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926"/>
            <w:shd w:fill="0D2B5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et responsabilité</w:t>
            </w:r>
          </w:p>
        </w:tc>
      </w:tr>
      <w:tr>
        <w:tc>
          <w:tcPr>
            <w:gridSpan w:val="4"/>
            <w:shd w:fill="15803D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 ▶  COUCHE DONNÉES — Persistance, Cache et Accès</w:t>
            </w:r>
          </w:p>
        </w:tc>
      </w:tr>
      <w:tr>
        <w:tc>
          <w:tcPr>
            <w:tcW w:type="dxa" w:w="2000"/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PostgreSQL Data Access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Données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SQL / ORM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Repositories par entité : UserRepository, PatientRepository, MedecinRepository, RDVRepository, PaiementRepository, ConsultationRepository, AuditRepository.</w:t>
            </w:r>
          </w:p>
        </w:tc>
      </w:tr>
      <w:tr>
        <w:tc>
          <w:tcPr>
            <w:tcW w:type="dxa" w:w="2000"/>
            <w:shd w:fill="FEF2F2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Redis Cache Layer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Données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Redis Protocol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SessionCache (JWT sessions), IA History Cache (conversations chatbot), Rate Limit Store, Celery Broker, WebSocket PubSub Channel.</w:t>
            </w:r>
          </w:p>
        </w:tc>
      </w:tr>
      <w:tr>
        <w:tc>
          <w:tcPr>
            <w:tcW w:type="dxa" w:w="2000"/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ORM / Migration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Données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SQLAlchemy API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SQLAlchemy Models (mapping Python-SQL), Pydantic Schemas (validation JSON), Alembic Migrations (versioning BDD), pgcrypto Functions, Trigger Functions.</w:t>
            </w:r>
          </w:p>
        </w:tc>
      </w:tr>
      <w:tr>
        <w:tc>
          <w:tcPr>
            <w:tcW w:type="dxa" w:w="2000"/>
            <w:shd w:fill="EEF2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Event Store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Données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Audit API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AuditLog Writer (BIGSERIAL, append-only), Immutable Append (jamais UPDATE/DELETE), Snapshot Before/After (état avant et après chaque modification).</w:t>
            </w:r>
          </w:p>
        </w:tc>
      </w:tr>
      <w:tr>
        <w:tc>
          <w:tcPr>
            <w:tcW w:type="dxa" w:w="20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CI/CD Module</w:t>
            </w:r>
          </w:p>
        </w:tc>
        <w:tc>
          <w:tcPr>
            <w:tcW w:type="dxa" w:w="1600"/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Données</w:t>
            </w:r>
          </w:p>
        </w:tc>
        <w:tc>
          <w:tcPr>
            <w:tcW w:type="dxa" w:w="1500"/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7"/>
                <w:szCs w:val="17"/>
              </w:rPr>
              <w:t xml:space="preserve">GitHub API</w:t>
            </w:r>
          </w:p>
        </w:tc>
        <w:tc>
          <w:tcPr>
            <w:tcW w:type="dxa" w:w="3926"/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GitHub Actions (pipeline automatique), Docker Build &amp; Push (images), Trivy Scanner (vulnérabilités conteneurs), Bandit SAST (analyse sécurité code Python).</w:t>
            </w:r>
          </w:p>
        </w:tc>
      </w:tr>
    </w:tbl>
    <w:p>
      <w:pPr>
        <w:spacing w:after="160"/>
      </w:pPr>
      <w:r>
        <w:t xml:space="preserve"/>
      </w:r>
    </w:p>
    <w:p>
      <w:pPr>
        <w:shd w:fill="0D2B5E" w:val="clear"/>
        <w:spacing w:before="220" w:after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SECTION 7 — FLUX INTER-COMPOSANTS DÉTAILLÉ</w:t>
      </w:r>
    </w:p>
    <w:p>
      <w:pPr>
        <w:spacing w:after="120"/>
      </w:pPr>
      <w:r>
        <w:t xml:space="preserve"/>
      </w:r>
    </w:p>
    <w:p>
      <w:pPr>
        <w:spacing w:after="100" w:line="272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Comprendre comment les composants interagissent est essentiel pour l'implémentation. Voici les flux principaux qui traversent toutes les couches.</w:t>
      </w:r>
    </w:p>
    <w:p>
      <w:pPr>
        <w:spacing w:after="80"/>
      </w:pPr>
      <w:r>
        <w:t xml:space="preserve"/>
      </w:r>
    </w:p>
    <w:p>
      <w:pPr>
        <w:shd w:fill="0D2B5E" w:val="clear"/>
        <w:spacing w:before="180" w:after="13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Flux 1 : Authentification d'un utilisateur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React App → Nginx (HTTPS) → Auth Service (POST /auth/login)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Auth Service → PostgreSQL Data Access (SELECT user WHERE 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Auth Service → Security Module (Argon2id.verify)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Auth Service → Redis Cache (SET session_token)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Auth Service → Event Store (INSERT audit_log connexion)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Auth Service → React App (JWT access_token + refresh_token)</w:t>
      </w:r>
    </w:p>
    <w:p>
      <w:pPr>
        <w:spacing w:after="120"/>
      </w:pPr>
      <w:r>
        <w:t xml:space="preserve"/>
      </w:r>
    </w:p>
    <w:p>
      <w:pPr>
        <w:shd w:fill="0F766E" w:val="clear"/>
        <w:spacing w:before="180" w:after="13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Flux 2 : Prise de rendez-vous avec paiement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React App → RDV Service (POST /rdv) → PostgreSQL (SELECT FOR UPDATE créneau)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RDV Service → Payment Service (initier paiement) → CinetPay Adapter (POST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CinetPay → Payment Service (webhook HMAC) → Security Module (HMAC verify)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Payment Service → PostgreSQL (UPDATE statut=confirme)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Payment Service → Celery Task Manager (NotificationTask async)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Celery → Firebase FCM + SMS Gateway (notifications push/SMS)</w:t>
      </w:r>
    </w:p>
    <w:p>
      <w:pPr>
        <w:spacing w:after="120"/>
      </w:pPr>
      <w:r>
        <w:t xml:space="preserve"/>
      </w:r>
    </w:p>
    <w:p>
      <w:pPr>
        <w:shd w:fill="7C3AED" w:val="clear"/>
        <w:spacing w:before="180" w:after="13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Flux 3 : Téléconsultation vidéo avec transcription IA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React App + Flutter → WebRTC Module (ICE negotiation via TURN Server)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Consultation [par] : WebRTC P2P (vidéo) ET Celery WhisperTranscribeTask (audio → OpenAI)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 Service → OpenAI Whisper API (audio stream) → transcription retournée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Medical Service (POST /consultations/terminer) → PostgreSQL (UPDATE + transcription)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Medical Service → Celery PDFGeneratorTask → File Storage Module (MinIO upload)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Celery → NotificationTask → Firebase FCM (ordonnance disponible)</w:t>
      </w:r>
    </w:p>
    <w:p>
      <w:pPr>
        <w:spacing w:after="160"/>
      </w:pPr>
      <w:r>
        <w:t xml:space="preserve"/>
      </w:r>
    </w:p>
    <w:p>
      <w:pPr>
        <w:shd w:fill="0D2B5E" w:val="clear"/>
        <w:spacing w:before="220" w:after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SECTION 8 — PRINCIPES DE CONCEPTION RESPECTÉS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Single Responsibility : chaque composant a UNE seule responsabilité. Auth Service ne fait que l'authentification. Payment Service ne fait que les paiements.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Dependency Inversion : les couches hautes dépendent d'abstractions (interfaces), pas d'implémentations concrètes. Ex: Payment Service dépend d'une interface PaymentProvider, pas directement de CinetPay.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Separation of Concerns : la logique métier (couche Métier) ne connaît pas les détails de stockage (couche Données). Les Repositories abstraient l'accès 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Asynchronisme : toutes les opérations longues (notifications, PDF, transcription) sont déléguées à Celery. La couche Métier reste réactive.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Défense en profondeur : Security Module est appelé à CHAQUE couche, pas seulement à l'entrée. RBAC côté API, RLS côté PostgreSQL, chiffrement côté stockage.</w:t>
      </w:r>
    </w:p>
    <w:p>
      <w:pPr>
        <w:spacing w:after="120"/>
      </w:pPr>
      <w:r>
        <w:t xml:space="preserve"/>
      </w:r>
    </w:p>
    <w:p>
      <w:pPr>
        <w:pBdr>
          <w:left w:val="single" w:color="15803D" w:sz="14" w:space="10"/>
        </w:pBdr>
        <w:shd w:fill="DCFCE7" w:val="clear"/>
        <w:spacing w:before="80" w:after="80"/>
        <w:ind w:left="200" w:right="10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 Ce diagramme de composants constitue la référence technique pour l'équipe de développement Néré. Chaque sprint Agile doit implémenter au moins un composant complet avec ses interfaces fournies et requises documentées ici.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Projet Néré  ·  Plateforme Numérique de Santé  ·  Cameroun  ·  2025</w:t>
      </w:r>
    </w:p>
    <w:sectPr>
      <w:headerReference w:type="default" r:id="rId6"/>
      <w:footerReference w:type="default" r:id="rId7"/>
      <w:pgSz w:w="11906" w:h="16838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4"/>
      </w:pBdr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Néré — Diagramme de Composants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 w:space="4"/>
      </w:pBdr>
      <w:jc w:val="left"/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NÉRÉ — Diagramme de Composants UML 2.5 · Architecture Logicielle ·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af70296151e9818ca3722548360399a46eebf66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2026-03-16T09:06:01.226Z</dcterms:created>
  <dcterms:modified xsi:type="dcterms:W3CDTF">2026-03-16T09:06:01.227Z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