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pPr>
      <w:r>
        <w:t xml:space="preserve"/>
      </w:r>
    </w:p>
    <w:p>
      <w:pPr>
        <w:jc w:val="center"/>
      </w:pPr>
      <w:r>
        <w:rPr>
          <w:rFonts w:ascii="Arial" w:cs="Arial" w:eastAsia="Arial" w:hAnsi="Arial"/>
          <w:b/>
          <w:bCs/>
          <w:color w:val="0D2B5E"/>
          <w:sz w:val="88"/>
          <w:szCs w:val="88"/>
        </w:rPr>
        <w:t xml:space="preserve">PROJET NÉRÉ</w:t>
      </w:r>
    </w:p>
    <w:p>
      <w:pPr>
        <w:jc w:val="center"/>
      </w:pPr>
      <w:r>
        <w:rPr>
          <w:rFonts w:ascii="Arial" w:cs="Arial" w:eastAsia="Arial" w:hAnsi="Arial"/>
          <w:i/>
          <w:iCs/>
          <w:color w:val="6B7280"/>
          <w:sz w:val="28"/>
          <w:szCs w:val="28"/>
        </w:rPr>
        <w:t xml:space="preserve">Plateforme Numérique de Santé — Cameroun</w:t>
      </w:r>
    </w:p>
    <w:p>
      <w:pPr>
        <w:spacing w:after="240"/>
      </w:pPr>
      <w:r>
        <w:t xml:space="preserve"/>
      </w:r>
    </w:p>
    <w:p>
      <w:pPr>
        <w:shd w:fill="0D2B5E" w:val="clear"/>
        <w:spacing w:before="130" w:after="100"/>
        <w:jc w:val="center"/>
      </w:pPr>
      <w:r>
        <w:rPr>
          <w:rFonts w:ascii="Arial" w:cs="Arial" w:eastAsia="Arial" w:hAnsi="Arial"/>
          <w:b/>
          <w:bCs/>
          <w:color w:val="FFFFFF"/>
          <w:sz w:val="40"/>
          <w:szCs w:val="40"/>
        </w:rPr>
        <w:t xml:space="preserve">DIAGRAMME D'ÉTAT UML 2.5</w:t>
      </w:r>
    </w:p>
    <w:p>
      <w:pPr>
        <w:shd w:fill="1D4ED8" w:val="clear"/>
        <w:spacing w:before="100" w:after="100"/>
        <w:jc w:val="center"/>
      </w:pPr>
      <w:r>
        <w:rPr>
          <w:rFonts w:ascii="Arial" w:cs="Arial" w:eastAsia="Arial" w:hAnsi="Arial"/>
          <w:color w:val="FFFFFF"/>
          <w:sz w:val="23"/>
          <w:szCs w:val="23"/>
        </w:rPr>
        <w:t xml:space="preserve">6 Machines à États · Analyse Complète des Cycles de Vie</w:t>
      </w:r>
    </w:p>
    <w:p>
      <w:pPr>
        <w:shd w:fill="1A3A6E" w:val="clear"/>
        <w:spacing w:before="100" w:after="160"/>
        <w:jc w:val="center"/>
      </w:pPr>
      <w:r>
        <w:rPr>
          <w:rFonts w:ascii="Arial" w:cs="Arial" w:eastAsia="Arial" w:hAnsi="Arial"/>
          <w:i/>
          <w:iCs/>
          <w:color w:val="A8C4FF"/>
          <w:sz w:val="19"/>
          <w:szCs w:val="19"/>
        </w:rPr>
        <w:t xml:space="preserve">RendezVous · Paiement · Compte Utilisateur · Ordonnance · Vérification Médecin · Notification</w:t>
      </w:r>
    </w:p>
    <w:p>
      <w:pPr>
        <w:spacing w:after="560"/>
      </w:pPr>
      <w:r>
        <w:t xml:space="preserve"/>
      </w:r>
    </w:p>
    <w:p>
      <w:r>
        <w:br w:type="page"/>
      </w:r>
    </w:p>
    <w:p>
      <w:pPr>
        <w:shd w:fill="0D2B5E" w:val="clear"/>
        <w:spacing w:before="220" w:after="180"/>
      </w:pPr>
      <w:r>
        <w:rPr>
          <w:rFonts w:ascii="Arial" w:cs="Arial" w:eastAsia="Arial" w:hAnsi="Arial"/>
          <w:b/>
          <w:bCs/>
          <w:color w:val="FFFFFF"/>
          <w:sz w:val="28"/>
          <w:szCs w:val="28"/>
        </w:rPr>
        <w:t xml:space="preserve">   SECTION 1 — QU'EST-CE QU'UN DIAGRAMME D'ÉTAT ?</w:t>
      </w:r>
    </w:p>
    <w:p>
      <w:pPr>
        <w:spacing w:after="80"/>
      </w:pPr>
      <w:r>
        <w:t xml:space="preserve"/>
      </w:r>
    </w:p>
    <w:p>
      <w:pPr>
        <w:pBdr>
          <w:bottom w:val="single" w:color="1D4ED8" w:sz="6" w:space="3"/>
        </w:pBdr>
        <w:spacing w:before="180" w:after="100"/>
      </w:pPr>
      <w:r>
        <w:rPr>
          <w:rFonts w:ascii="Arial" w:cs="Arial" w:eastAsia="Arial" w:hAnsi="Arial"/>
          <w:b/>
          <w:bCs/>
          <w:color w:val="0D2B5E"/>
          <w:sz w:val="22"/>
          <w:szCs w:val="22"/>
        </w:rPr>
        <w:t xml:space="preserve">1.1  Définition UML 2.5</w:t>
      </w:r>
    </w:p>
    <w:p>
      <w:pPr>
        <w:spacing w:after="100" w:line="272"/>
        <w:jc w:val="both"/>
      </w:pPr>
      <w:r>
        <w:rPr>
          <w:rFonts w:ascii="Arial" w:cs="Arial" w:eastAsia="Arial" w:hAnsi="Arial"/>
          <w:color w:val="111827"/>
          <w:sz w:val="20"/>
          <w:szCs w:val="20"/>
        </w:rPr>
        <w:t xml:space="preserve">Le diagramme d'état (State Machine Diagram) est un diagramme comportemental UML 2.5 qui modélise le cycle de vie d'une entité du système. Il répond à la question : quels sont tous les états possibles d'un objet, et quelles transitions le font passer d'un état à l'autre ?</w:t>
      </w:r>
    </w:p>
    <w:p>
      <w:pPr>
        <w:spacing w:after="100" w:line="272"/>
        <w:jc w:val="both"/>
      </w:pPr>
      <w:r>
        <w:rPr>
          <w:rFonts w:ascii="Arial" w:cs="Arial" w:eastAsia="Arial" w:hAnsi="Arial"/>
          <w:color w:val="111827"/>
          <w:sz w:val="20"/>
          <w:szCs w:val="20"/>
        </w:rPr>
        <w:t xml:space="preserve">Dans Néré, ce diagramme est particulièrement critique car plusieurs entités métier ont des cycles de vie complexes avec des états irréversibles (ex: un audit_log ne peut jamais être modifié) et des contraintes métier fortes (ex: un RDV ne peut pas passer de 'termine' à 'en_attente').</w:t>
      </w:r>
    </w:p>
    <w:p>
      <w:pPr>
        <w:spacing w:after="120"/>
      </w:pPr>
      <w:r>
        <w:t xml:space="preserve"/>
      </w:r>
    </w:p>
    <w:p>
      <w:pPr>
        <w:pBdr>
          <w:bottom w:val="single" w:color="1D4ED8" w:sz="6" w:space="3"/>
        </w:pBdr>
        <w:spacing w:before="180" w:after="100"/>
      </w:pPr>
      <w:r>
        <w:rPr>
          <w:rFonts w:ascii="Arial" w:cs="Arial" w:eastAsia="Arial" w:hAnsi="Arial"/>
          <w:b/>
          <w:bCs/>
          <w:color w:val="0D2B5E"/>
          <w:sz w:val="22"/>
          <w:szCs w:val="22"/>
        </w:rPr>
        <w:t xml:space="preserve">1.2  Éléments de notation UML utilisés</w:t>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2000"/>
        <w:gridCol w:w="5226"/>
      </w:tblGrid>
      <w:tr>
        <w:trPr>
          <w:tblHeader/>
        </w:trPr>
        <w:tc>
          <w:tcPr>
            <w:tcW w:type="dxa" w:w="18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Notation</w:t>
            </w:r>
          </w:p>
        </w:tc>
        <w:tc>
          <w:tcPr>
            <w:tcW w:type="dxa" w:w="20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Représentation</w:t>
            </w:r>
          </w:p>
        </w:tc>
        <w:tc>
          <w:tcPr>
            <w:tcW w:type="dxa" w:w="5226"/>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Signification</w:t>
            </w:r>
          </w:p>
        </w:tc>
      </w:tr>
      <w:tr>
        <w:tc>
          <w:tcPr>
            <w:tcW w:type="dxa" w:w="1800"/>
            <w:shd w:fill="111827"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 Initial</w:t>
            </w:r>
          </w:p>
        </w:tc>
        <w:tc>
          <w:tcPr>
            <w:tcW w:type="dxa" w:w="20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Disque plein noir</w:t>
            </w:r>
          </w:p>
        </w:tc>
        <w:tc>
          <w:tcPr>
            <w:tcW w:type="dxa" w:w="5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Point de départ unique : l'entité vient d'être créée. Il n'y a qu'un seul état initial par machine.</w:t>
            </w:r>
          </w:p>
        </w:tc>
      </w:tr>
      <w:tr>
        <w:tc>
          <w:tcPr>
            <w:tcW w:type="dxa" w:w="1800"/>
            <w:shd w:fill="111827"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 Final</w:t>
            </w:r>
          </w:p>
        </w:tc>
        <w:tc>
          <w:tcPr>
            <w:tcW w:type="dxa" w:w="20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Cercle avec disque</w:t>
            </w:r>
          </w:p>
        </w:tc>
        <w:tc>
          <w:tcPr>
            <w:tcW w:type="dxa" w:w="5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État terminal : l'entité ne peut plus changer d'état. Néré peut avoir plusieurs états finaux (ex: RDV terminé ET RDV annulé sont tous deux finaux).</w:t>
            </w:r>
          </w:p>
        </w:tc>
      </w:tr>
      <w:tr>
        <w:tc>
          <w:tcPr>
            <w:tcW w:type="dxa" w:w="1800"/>
            <w:shd w:fill="DBEAFE" w:val="clear"/>
            <w:tcMar>
              <w:top w:type="dxa" w:w="85"/>
              <w:left w:type="dxa" w:w="120"/>
              <w:bottom w:type="dxa" w:w="85"/>
              <w:right w:type="dxa" w:w="120"/>
            </w:tcMar>
            <w:vAlign w:val="center"/>
          </w:tcPr>
          <w:p>
            <w:pPr>
              <w:jc w:val="center"/>
            </w:pPr>
            <w:r>
              <w:rPr>
                <w:rFonts w:ascii="Arial" w:cs="Arial" w:eastAsia="Arial" w:hAnsi="Arial"/>
                <w:b/>
                <w:bCs/>
                <w:color w:val="1D4ED8"/>
                <w:sz w:val="18"/>
                <w:szCs w:val="18"/>
              </w:rPr>
              <w:t xml:space="preserve">Rectangle arrondi</w:t>
            </w:r>
          </w:p>
        </w:tc>
        <w:tc>
          <w:tcPr>
            <w:tcW w:type="dxa" w:w="20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Boîte colorée</w:t>
            </w:r>
          </w:p>
        </w:tc>
        <w:tc>
          <w:tcPr>
            <w:tcW w:type="dxa" w:w="5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État stable : l'entité attend un événement dans cet état. Le nom est en gras. Le sous-titre indique la condition métier.</w:t>
            </w:r>
          </w:p>
        </w:tc>
      </w:tr>
      <w:tr>
        <w:tc>
          <w:tcPr>
            <w:tcW w:type="dxa" w:w="1800"/>
            <w:shd w:fill="DBEAFE" w:val="clear"/>
            <w:tcMar>
              <w:top w:type="dxa" w:w="85"/>
              <w:left w:type="dxa" w:w="120"/>
              <w:bottom w:type="dxa" w:w="85"/>
              <w:right w:type="dxa" w:w="120"/>
            </w:tcMar>
            <w:vAlign w:val="center"/>
          </w:tcPr>
          <w:p>
            <w:pPr>
              <w:jc w:val="center"/>
            </w:pPr>
            <w:r>
              <w:rPr>
                <w:rFonts w:ascii="Arial" w:cs="Arial" w:eastAsia="Arial" w:hAnsi="Arial"/>
                <w:b/>
                <w:bCs/>
                <w:color w:val="1D4ED8"/>
                <w:sz w:val="18"/>
                <w:szCs w:val="18"/>
              </w:rPr>
              <w:t xml:space="preserve">→ Transition</w:t>
            </w:r>
          </w:p>
        </w:tc>
        <w:tc>
          <w:tcPr>
            <w:tcW w:type="dxa" w:w="20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Flèche avec label</w:t>
            </w:r>
          </w:p>
        </w:tc>
        <w:tc>
          <w:tcPr>
            <w:tcW w:type="dxa" w:w="5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Changement d'état déclenché par un événement. Le label indique : événement [garde] / action.</w:t>
            </w:r>
          </w:p>
        </w:tc>
      </w:tr>
      <w:tr>
        <w:tc>
          <w:tcPr>
            <w:tcW w:type="dxa" w:w="1800"/>
            <w:shd w:fill="DCFCE7" w:val="clear"/>
            <w:tcMar>
              <w:top w:type="dxa" w:w="85"/>
              <w:left w:type="dxa" w:w="120"/>
              <w:bottom w:type="dxa" w:w="85"/>
              <w:right w:type="dxa" w:w="120"/>
            </w:tcMar>
            <w:vAlign w:val="center"/>
          </w:tcPr>
          <w:p>
            <w:pPr>
              <w:jc w:val="center"/>
            </w:pPr>
            <w:r>
              <w:rPr>
                <w:rFonts w:ascii="Arial" w:cs="Arial" w:eastAsia="Arial" w:hAnsi="Arial"/>
                <w:b/>
                <w:bCs/>
                <w:color w:val="15803D"/>
                <w:sz w:val="18"/>
                <w:szCs w:val="18"/>
              </w:rPr>
              <w:t xml:space="preserve">[garde]</w:t>
            </w:r>
          </w:p>
        </w:tc>
        <w:tc>
          <w:tcPr>
            <w:tcW w:type="dxa" w:w="20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Condition entre []</w:t>
            </w:r>
          </w:p>
        </w:tc>
        <w:tc>
          <w:tcPr>
            <w:tcW w:type="dxa" w:w="5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Condition booléenne évaluée avant la transition. Si FALSE, la transition ne se produit pas.</w:t>
            </w:r>
          </w:p>
        </w:tc>
      </w:tr>
      <w:tr>
        <w:tc>
          <w:tcPr>
            <w:tcW w:type="dxa" w:w="1800"/>
            <w:shd w:fill="FEF3C7" w:val="clear"/>
            <w:tcMar>
              <w:top w:type="dxa" w:w="85"/>
              <w:left w:type="dxa" w:w="120"/>
              <w:bottom w:type="dxa" w:w="85"/>
              <w:right w:type="dxa" w:w="120"/>
            </w:tcMar>
            <w:vAlign w:val="center"/>
          </w:tcPr>
          <w:p>
            <w:pPr>
              <w:jc w:val="center"/>
            </w:pPr>
            <w:r>
              <w:rPr>
                <w:rFonts w:ascii="Arial" w:cs="Arial" w:eastAsia="Arial" w:hAnsi="Arial"/>
                <w:b/>
                <w:bCs/>
                <w:color w:val="D97706"/>
                <w:sz w:val="18"/>
                <w:szCs w:val="18"/>
              </w:rPr>
              <w:t xml:space="preserve">/ action</w:t>
            </w:r>
          </w:p>
        </w:tc>
        <w:tc>
          <w:tcPr>
            <w:tcW w:type="dxa" w:w="20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Après le /</w:t>
            </w:r>
          </w:p>
        </w:tc>
        <w:tc>
          <w:tcPr>
            <w:tcW w:type="dxa" w:w="5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Action exécutée PENDANT la transition (une seule fois, pas un état continu).</w:t>
            </w:r>
          </w:p>
        </w:tc>
      </w:tr>
    </w:tbl>
    <w:p>
      <w:pPr>
        <w:spacing w:after="200"/>
      </w:pPr>
      <w:r>
        <w:t xml:space="preserve"/>
      </w:r>
    </w:p>
    <w:p>
      <w:r>
        <w:br w:type="page"/>
      </w:r>
    </w:p>
    <w:p>
      <w:pPr>
        <w:shd w:fill="0D2B5E" w:val="clear"/>
        <w:spacing w:before="220" w:after="180"/>
      </w:pPr>
      <w:r>
        <w:rPr>
          <w:rFonts w:ascii="Arial" w:cs="Arial" w:eastAsia="Arial" w:hAnsi="Arial"/>
          <w:b/>
          <w:bCs/>
          <w:color w:val="FFFFFF"/>
          <w:sz w:val="28"/>
          <w:szCs w:val="28"/>
        </w:rPr>
        <w:t xml:space="preserve">   SECTION 2 — LE DIAGRAMME D'ÉTAT NÉRÉ COMPLET</w:t>
      </w:r>
    </w:p>
    <w:p>
      <w:pPr>
        <w:spacing w:after="80"/>
      </w:pPr>
      <w:r>
        <w:t xml:space="preserve"/>
      </w:r>
    </w:p>
    <w:p>
      <w:pPr>
        <w:pBdr>
          <w:left w:val="single" w:color="1D4ED8" w:sz="14" w:space="10"/>
        </w:pBdr>
        <w:shd w:fill="DBEAFE" w:val="clear"/>
        <w:spacing w:before="80" w:after="80"/>
        <w:ind w:left="200" w:right="100"/>
      </w:pPr>
      <w:r>
        <w:rPr>
          <w:rFonts w:ascii="Arial" w:cs="Arial" w:eastAsia="Arial" w:hAnsi="Arial"/>
          <w:i/>
          <w:iCs/>
          <w:color w:val="111827"/>
          <w:sz w:val="19"/>
          <w:szCs w:val="19"/>
        </w:rPr>
        <w:t xml:space="preserve">Ce diagramme couvre les 6 entités dont le cycle de vie est le plus complexe et le plus critique dans le système Néré. Chaque machine à états est directement implémentée par les types ENUM PostgreSQL correspondants.</w:t>
      </w:r>
    </w:p>
    <w:p>
      <w:pPr>
        <w:spacing w:after="120"/>
      </w:pPr>
      <w:r>
        <w:t xml:space="preserve"/>
      </w:r>
    </w:p>
    <w:p>
      <w:pPr>
        <w:spacing w:before="100" w:after="80"/>
        <w:jc w:val="center"/>
      </w:pPr>
      <w:r>
        <w:drawing>
          <wp:inline distT="0" distB="0" distL="0" distR="0">
            <wp:extent cx="6667500" cy="828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8286750"/>
                    </a:xfrm>
                    <a:prstGeom prst="rect">
                      <a:avLst/>
                    </a:prstGeom>
                  </pic:spPr>
                </pic:pic>
              </a:graphicData>
            </a:graphic>
          </wp:inline>
        </w:drawing>
      </w:r>
    </w:p>
    <w:p>
      <w:pPr>
        <w:spacing w:after="200"/>
        <w:jc w:val="center"/>
      </w:pPr>
      <w:r>
        <w:rPr>
          <w:rFonts w:ascii="Arial" w:cs="Arial" w:eastAsia="Arial" w:hAnsi="Arial"/>
          <w:i/>
          <w:iCs/>
          <w:color w:val="6B7280"/>
          <w:sz w:val="18"/>
          <w:szCs w:val="18"/>
        </w:rPr>
        <w:t xml:space="preserve">Fig. 1 — Diagramme d'État Néré UML 2.5 — 6 machines à états — Cycles de vie complets</w:t>
      </w:r>
    </w:p>
    <w:p>
      <w:pPr>
        <w:spacing w:after="200"/>
      </w:pPr>
      <w:r>
        <w:t xml:space="preserve"/>
      </w:r>
    </w:p>
    <w:p>
      <w:r>
        <w:br w:type="page"/>
      </w:r>
    </w:p>
    <w:p>
      <w:pPr>
        <w:shd w:fill="1D4ED8" w:val="clear"/>
        <w:spacing w:before="220" w:after="180"/>
      </w:pPr>
      <w:r>
        <w:rPr>
          <w:rFonts w:ascii="Arial" w:cs="Arial" w:eastAsia="Arial" w:hAnsi="Arial"/>
          <w:b/>
          <w:bCs/>
          <w:color w:val="FFFFFF"/>
          <w:sz w:val="28"/>
          <w:szCs w:val="28"/>
        </w:rPr>
        <w:t xml:space="preserve">   SECTION 3 — MACHINE À ÉTATS ① : RendezVous</w:t>
      </w:r>
    </w:p>
    <w:p>
      <w:pPr>
        <w:spacing w:after="80"/>
      </w:pPr>
      <w:r>
        <w:t xml:space="preserve"/>
      </w:r>
    </w:p>
    <w:p>
      <w:pPr>
        <w:spacing w:after="100" w:line="272"/>
        <w:jc w:val="both"/>
      </w:pPr>
      <w:r>
        <w:rPr>
          <w:rFonts w:ascii="Arial" w:cs="Arial" w:eastAsia="Arial" w:hAnsi="Arial"/>
          <w:color w:val="111827"/>
          <w:sz w:val="20"/>
          <w:szCs w:val="20"/>
        </w:rPr>
        <w:t xml:space="preserve">La machine à états du RendezVous est la plus complexe du système avec 10 états possibles. Elle modélise le cycle de vie complet d'une réservation médicale, depuis la création jusqu'à l'archivage dans le DME. Cette machine à états est directement implémentée par le type ENUM statut_rdv dans PostgreSQL.</w:t>
      </w:r>
    </w:p>
    <w:p>
      <w:pPr>
        <w:spacing w:after="12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1400"/>
        <w:gridCol w:w="1600"/>
        <w:gridCol w:w="4226"/>
      </w:tblGrid>
      <w:tr>
        <w:trPr>
          <w:tblHeader/>
        </w:trPr>
        <w:tc>
          <w:tcPr>
            <w:tcW w:type="dxa" w:w="18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État</w:t>
            </w:r>
          </w:p>
        </w:tc>
        <w:tc>
          <w:tcPr>
            <w:tcW w:type="dxa" w:w="14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Entité liée PostgreSQL</w:t>
            </w:r>
          </w:p>
        </w:tc>
        <w:tc>
          <w:tcPr>
            <w:tcW w:type="dxa" w:w="16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Transitions depuis</w:t>
            </w:r>
          </w:p>
        </w:tc>
        <w:tc>
          <w:tcPr>
            <w:tcW w:type="dxa" w:w="4226"/>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Signification métier</w:t>
            </w:r>
          </w:p>
        </w:tc>
      </w:tr>
      <w:tr>
        <w:tc>
          <w:tcPr>
            <w:gridSpan w:val="4"/>
            <w:shd w:fill="1D4ED8" w:val="clear"/>
            <w:tcMar>
              <w:top w:type="dxa" w:w="60"/>
              <w:left w:type="dxa" w:w="180"/>
              <w:bottom w:type="dxa" w:w="60"/>
              <w:right w:type="dxa" w:w="100"/>
            </w:tcMar>
          </w:tcPr>
          <w:p>
            <w:r>
              <w:rPr>
                <w:rFonts w:ascii="Arial" w:cs="Arial" w:eastAsia="Arial" w:hAnsi="Arial"/>
                <w:b/>
                <w:bCs/>
                <w:color w:val="FFFFFF"/>
                <w:sz w:val="19"/>
                <w:szCs w:val="19"/>
              </w:rPr>
              <w:t xml:space="preserve">  ▶  ÉTATS ACTIFS — Le RDV est en cours de traitement</w:t>
            </w:r>
          </w:p>
        </w:tc>
      </w:tr>
      <w:tr>
        <w:tc>
          <w:tcPr>
            <w:tcW w:type="dxa" w:w="1800"/>
            <w:shd w:fill="DBEAFE" w:val="clear"/>
            <w:tcMar>
              <w:top w:type="dxa" w:w="85"/>
              <w:left w:type="dxa" w:w="120"/>
              <w:bottom w:type="dxa" w:w="85"/>
              <w:right w:type="dxa" w:w="120"/>
            </w:tcMar>
            <w:vAlign w:val="center"/>
          </w:tcPr>
          <w:p>
            <w:pPr>
              <w:jc w:val="center"/>
            </w:pPr>
            <w:r>
              <w:rPr>
                <w:rFonts w:ascii="Arial" w:cs="Arial" w:eastAsia="Arial" w:hAnsi="Arial"/>
                <w:b/>
                <w:bCs/>
                <w:color w:val="1D4ED8"/>
                <w:sz w:val="18"/>
                <w:szCs w:val="18"/>
              </w:rPr>
              <w:t xml:space="preserve">en_attente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statut_rdv</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création</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RDV créé mais paiement non encore confirmé. État transitoire.</w:t>
            </w:r>
          </w:p>
        </w:tc>
      </w:tr>
      <w:tr>
        <w:tc>
          <w:tcPr>
            <w:tcW w:type="dxa" w:w="1800"/>
            <w:shd w:fill="DCFCE7" w:val="clear"/>
            <w:tcMar>
              <w:top w:type="dxa" w:w="85"/>
              <w:left w:type="dxa" w:w="120"/>
              <w:bottom w:type="dxa" w:w="85"/>
              <w:right w:type="dxa" w:w="120"/>
            </w:tcMar>
            <w:vAlign w:val="center"/>
          </w:tcPr>
          <w:p>
            <w:pPr>
              <w:jc w:val="center"/>
            </w:pPr>
            <w:r>
              <w:rPr>
                <w:rFonts w:ascii="Arial" w:cs="Arial" w:eastAsia="Arial" w:hAnsi="Arial"/>
                <w:b/>
                <w:bCs/>
                <w:color w:val="15803D"/>
                <w:sz w:val="18"/>
                <w:szCs w:val="18"/>
              </w:rPr>
              <w:t xml:space="preserve">confirme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statut_rdv</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paiement webhook OK</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Paiement CinetPay confirmé par webhook HMAC. Le médecin est notifié.</w:t>
            </w:r>
          </w:p>
        </w:tc>
      </w:tr>
      <w:tr>
        <w:tc>
          <w:tcPr>
            <w:tcW w:type="dxa" w:w="1800"/>
            <w:shd w:fill="CCFBF1" w:val="clear"/>
            <w:tcMar>
              <w:top w:type="dxa" w:w="85"/>
              <w:left w:type="dxa" w:w="120"/>
              <w:bottom w:type="dxa" w:w="85"/>
              <w:right w:type="dxa" w:w="120"/>
            </w:tcMar>
            <w:vAlign w:val="center"/>
          </w:tcPr>
          <w:p>
            <w:pPr>
              <w:jc w:val="center"/>
            </w:pPr>
            <w:r>
              <w:rPr>
                <w:rFonts w:ascii="Arial" w:cs="Arial" w:eastAsia="Arial" w:hAnsi="Arial"/>
                <w:b/>
                <w:bCs/>
                <w:color w:val="0F766E"/>
                <w:sz w:val="18"/>
                <w:szCs w:val="18"/>
              </w:rPr>
              <w:t xml:space="preserve">en_cours</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statut_rdv</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connexion WebRTC</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Patient et médecin connectés en vidéo. La consultation est active.</w:t>
            </w:r>
          </w:p>
        </w:tc>
      </w:tr>
      <w:tr>
        <w:tc>
          <w:tcPr>
            <w:gridSpan w:val="4"/>
            <w:shd w:fill="15803D" w:val="clear"/>
            <w:tcMar>
              <w:top w:type="dxa" w:w="60"/>
              <w:left w:type="dxa" w:w="180"/>
              <w:bottom w:type="dxa" w:w="60"/>
              <w:right w:type="dxa" w:w="100"/>
            </w:tcMar>
          </w:tcPr>
          <w:p>
            <w:r>
              <w:rPr>
                <w:rFonts w:ascii="Arial" w:cs="Arial" w:eastAsia="Arial" w:hAnsi="Arial"/>
                <w:b/>
                <w:bCs/>
                <w:color w:val="FFFFFF"/>
                <w:sz w:val="19"/>
                <w:szCs w:val="19"/>
              </w:rPr>
              <w:t xml:space="preserve">  ▶  ÉTATS TERMINAUX POSITIFS — Le RDV s'est bien passé</w:t>
            </w:r>
          </w:p>
        </w:tc>
      </w:tr>
      <w:tr>
        <w:tc>
          <w:tcPr>
            <w:tcW w:type="dxa" w:w="1800"/>
            <w:shd w:fill="F1F5F9" w:val="clear"/>
            <w:tcMar>
              <w:top w:type="dxa" w:w="85"/>
              <w:left w:type="dxa" w:w="120"/>
              <w:bottom w:type="dxa" w:w="85"/>
              <w:right w:type="dxa" w:w="120"/>
            </w:tcMar>
            <w:vAlign w:val="center"/>
          </w:tcPr>
          <w:p>
            <w:pPr>
              <w:jc w:val="center"/>
            </w:pPr>
            <w:r>
              <w:rPr>
                <w:rFonts w:ascii="Arial" w:cs="Arial" w:eastAsia="Arial" w:hAnsi="Arial"/>
                <w:b/>
                <w:bCs/>
                <w:color w:val="6B7280"/>
                <w:sz w:val="18"/>
                <w:szCs w:val="18"/>
              </w:rPr>
              <w:t xml:space="preserve">termine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statut_rdv</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médecin valide</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Consultation terminée. Compte-rendu créé dans le DME. État final positif.</w:t>
            </w:r>
          </w:p>
        </w:tc>
      </w:tr>
      <w:tr>
        <w:tc>
          <w:tcPr>
            <w:tcW w:type="dxa" w:w="1800"/>
            <w:shd w:fill="FEF3C7" w:val="clear"/>
            <w:tcMar>
              <w:top w:type="dxa" w:w="85"/>
              <w:left w:type="dxa" w:w="120"/>
              <w:bottom w:type="dxa" w:w="85"/>
              <w:right w:type="dxa" w:w="120"/>
            </w:tcMar>
            <w:vAlign w:val="center"/>
          </w:tcPr>
          <w:p>
            <w:pPr>
              <w:jc w:val="center"/>
            </w:pPr>
            <w:r>
              <w:rPr>
                <w:rFonts w:ascii="Arial" w:cs="Arial" w:eastAsia="Arial" w:hAnsi="Arial"/>
                <w:b/>
                <w:bCs/>
                <w:color w:val="D97706"/>
                <w:sz w:val="18"/>
                <w:szCs w:val="18"/>
              </w:rPr>
              <w:t xml:space="preserve">rembourse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statut_rdv</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remboursement auto</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Paiement remboursé. Peut venir d'une annulation médecin ou incident technique.</w:t>
            </w:r>
          </w:p>
        </w:tc>
      </w:tr>
      <w:tr>
        <w:tc>
          <w:tcPr>
            <w:gridSpan w:val="4"/>
            <w:shd w:fill="DC2626" w:val="clear"/>
            <w:tcMar>
              <w:top w:type="dxa" w:w="60"/>
              <w:left w:type="dxa" w:w="180"/>
              <w:bottom w:type="dxa" w:w="60"/>
              <w:right w:type="dxa" w:w="100"/>
            </w:tcMar>
          </w:tcPr>
          <w:p>
            <w:r>
              <w:rPr>
                <w:rFonts w:ascii="Arial" w:cs="Arial" w:eastAsia="Arial" w:hAnsi="Arial"/>
                <w:b/>
                <w:bCs/>
                <w:color w:val="FFFFFF"/>
                <w:sz w:val="19"/>
                <w:szCs w:val="19"/>
              </w:rPr>
              <w:t xml:space="preserve">  ▶  ÉTATS TERMINAUX NÉGATIFS — Le RDV ne s'est pas tenu</w:t>
            </w:r>
          </w:p>
        </w:tc>
      </w:tr>
      <w:tr>
        <w:tc>
          <w:tcPr>
            <w:tcW w:type="dxa" w:w="1800"/>
            <w:shd w:fill="FEF2F2" w:val="clear"/>
            <w:tcMar>
              <w:top w:type="dxa" w:w="85"/>
              <w:left w:type="dxa" w:w="120"/>
              <w:bottom w:type="dxa" w:w="85"/>
              <w:right w:type="dxa" w:w="120"/>
            </w:tcMar>
            <w:vAlign w:val="center"/>
          </w:tcPr>
          <w:p>
            <w:pPr>
              <w:jc w:val="center"/>
            </w:pPr>
            <w:r>
              <w:rPr>
                <w:rFonts w:ascii="Arial" w:cs="Arial" w:eastAsia="Arial" w:hAnsi="Arial"/>
                <w:b/>
                <w:bCs/>
                <w:color w:val="DC2626"/>
                <w:sz w:val="18"/>
                <w:szCs w:val="18"/>
              </w:rPr>
              <w:t xml:space="preserve">annule_patient</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statut_rdv</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patient annule</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Patient annule avant le délai limite. Remboursement selon conditions.</w:t>
            </w:r>
          </w:p>
        </w:tc>
      </w:tr>
      <w:tr>
        <w:tc>
          <w:tcPr>
            <w:tcW w:type="dxa" w:w="1800"/>
            <w:shd w:fill="FEF2F2" w:val="clear"/>
            <w:tcMar>
              <w:top w:type="dxa" w:w="85"/>
              <w:left w:type="dxa" w:w="120"/>
              <w:bottom w:type="dxa" w:w="85"/>
              <w:right w:type="dxa" w:w="120"/>
            </w:tcMar>
            <w:vAlign w:val="center"/>
          </w:tcPr>
          <w:p>
            <w:pPr>
              <w:jc w:val="center"/>
            </w:pPr>
            <w:r>
              <w:rPr>
                <w:rFonts w:ascii="Arial" w:cs="Arial" w:eastAsia="Arial" w:hAnsi="Arial"/>
                <w:b/>
                <w:bCs/>
                <w:color w:val="DC2626"/>
                <w:sz w:val="18"/>
                <w:szCs w:val="18"/>
              </w:rPr>
              <w:t xml:space="preserve">annule_medecin</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statut_rdv</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médecin annule</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Médecin annule. Remboursement automatique obligatoire au patient.</w:t>
            </w:r>
          </w:p>
        </w:tc>
      </w:tr>
      <w:tr>
        <w:tc>
          <w:tcPr>
            <w:tcW w:type="dxa" w:w="1800"/>
            <w:shd w:fill="FEF2F2" w:val="clear"/>
            <w:tcMar>
              <w:top w:type="dxa" w:w="85"/>
              <w:left w:type="dxa" w:w="120"/>
              <w:bottom w:type="dxa" w:w="85"/>
              <w:right w:type="dxa" w:w="120"/>
            </w:tcMar>
            <w:vAlign w:val="center"/>
          </w:tcPr>
          <w:p>
            <w:pPr>
              <w:jc w:val="center"/>
            </w:pPr>
            <w:r>
              <w:rPr>
                <w:rFonts w:ascii="Arial" w:cs="Arial" w:eastAsia="Arial" w:hAnsi="Arial"/>
                <w:b/>
                <w:bCs/>
                <w:color w:val="DC2626"/>
                <w:sz w:val="18"/>
                <w:szCs w:val="18"/>
              </w:rPr>
              <w:t xml:space="preserve">annule_systeme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statut_rdv</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timeout 24h</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Annulation automatique si paiement non confirmé en 24h.</w:t>
            </w:r>
          </w:p>
        </w:tc>
      </w:tr>
      <w:tr>
        <w:tc>
          <w:tcPr>
            <w:tcW w:type="dxa" w:w="1800"/>
            <w:shd w:fill="FEF2F2" w:val="clear"/>
            <w:tcMar>
              <w:top w:type="dxa" w:w="85"/>
              <w:left w:type="dxa" w:w="120"/>
              <w:bottom w:type="dxa" w:w="85"/>
              <w:right w:type="dxa" w:w="120"/>
            </w:tcMar>
            <w:vAlign w:val="center"/>
          </w:tcPr>
          <w:p>
            <w:pPr>
              <w:jc w:val="center"/>
            </w:pPr>
            <w:r>
              <w:rPr>
                <w:rFonts w:ascii="Arial" w:cs="Arial" w:eastAsia="Arial" w:hAnsi="Arial"/>
                <w:b/>
                <w:bCs/>
                <w:color w:val="DC2626"/>
                <w:sz w:val="18"/>
                <w:szCs w:val="18"/>
              </w:rPr>
              <w:t xml:space="preserve">no_show_patient</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statut_rdv</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timeout heure RDV</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Patient absent au moment du RDV. Paiement non remboursé.</w:t>
            </w:r>
          </w:p>
        </w:tc>
      </w:tr>
      <w:tr>
        <w:tc>
          <w:tcPr>
            <w:tcW w:type="dxa" w:w="1800"/>
            <w:shd w:fill="FEF2F2" w:val="clear"/>
            <w:tcMar>
              <w:top w:type="dxa" w:w="85"/>
              <w:left w:type="dxa" w:w="120"/>
              <w:bottom w:type="dxa" w:w="85"/>
              <w:right w:type="dxa" w:w="120"/>
            </w:tcMar>
            <w:vAlign w:val="center"/>
          </w:tcPr>
          <w:p>
            <w:pPr>
              <w:jc w:val="center"/>
            </w:pPr>
            <w:r>
              <w:rPr>
                <w:rFonts w:ascii="Arial" w:cs="Arial" w:eastAsia="Arial" w:hAnsi="Arial"/>
                <w:b/>
                <w:bCs/>
                <w:color w:val="DC2626"/>
                <w:sz w:val="18"/>
                <w:szCs w:val="18"/>
              </w:rPr>
              <w:t xml:space="preserve">no_show_medecin</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statut_rdv</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timeout heure RDV</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Médecin absent. Remboursement automatique + pénalité.</w:t>
            </w:r>
          </w:p>
        </w:tc>
      </w:tr>
    </w:tbl>
    <w:p>
      <w:pPr>
        <w:spacing w:after="160"/>
      </w:pPr>
      <w:r>
        <w:t xml:space="preserve"/>
      </w:r>
    </w:p>
    <w:p>
      <w:pPr>
        <w:pBdr>
          <w:left w:val="single" w:color="15803D" w:sz="14" w:space="10"/>
        </w:pBdr>
        <w:shd w:fill="DCFCE7" w:val="clear"/>
        <w:spacing w:before="80" w:after="80"/>
        <w:ind w:left="200" w:right="100"/>
      </w:pPr>
      <w:r>
        <w:rPr>
          <w:rFonts w:ascii="Arial" w:cs="Arial" w:eastAsia="Arial" w:hAnsi="Arial"/>
          <w:b/>
          <w:bCs/>
          <w:color w:val="15803D"/>
          <w:sz w:val="19"/>
          <w:szCs w:val="19"/>
        </w:rPr>
        <w:t xml:space="preserve">✓  Règle métier clé : une fois en état 'termine' ou 'annule_*', le RDV ne peut JAMAIS repasser à 'en_attente' ou 'confirme'. Ces transitions sont bloquées au niveau PostgreSQL par les contraintes CHECK.</w:t>
      </w:r>
    </w:p>
    <w:p>
      <w:pPr>
        <w:spacing w:after="200"/>
      </w:pPr>
      <w:r>
        <w:t xml:space="preserve"/>
      </w:r>
    </w:p>
    <w:p>
      <w:pPr>
        <w:shd w:fill="15803D" w:val="clear"/>
        <w:spacing w:before="220" w:after="180"/>
      </w:pPr>
      <w:r>
        <w:rPr>
          <w:rFonts w:ascii="Arial" w:cs="Arial" w:eastAsia="Arial" w:hAnsi="Arial"/>
          <w:b/>
          <w:bCs/>
          <w:color w:val="FFFFFF"/>
          <w:sz w:val="28"/>
          <w:szCs w:val="28"/>
        </w:rPr>
        <w:t xml:space="preserve">   SECTION 4 — MACHINE À ÉTATS ② : Paiement</w:t>
      </w:r>
    </w:p>
    <w:p>
      <w:pPr>
        <w:spacing w:after="80"/>
      </w:pPr>
      <w:r>
        <w:t xml:space="preserve"/>
      </w:r>
    </w:p>
    <w:p>
      <w:pPr>
        <w:spacing w:after="100" w:line="272"/>
        <w:jc w:val="both"/>
      </w:pPr>
      <w:r>
        <w:rPr>
          <w:rFonts w:ascii="Arial" w:cs="Arial" w:eastAsia="Arial" w:hAnsi="Arial"/>
          <w:color w:val="111827"/>
          <w:sz w:val="20"/>
          <w:szCs w:val="20"/>
        </w:rPr>
        <w:t xml:space="preserve">La machine à états du Paiement modélise le cycle de vie d'une transaction financière. Elle est particulièrement importante car elle interagit avec CinetPay (Mobile Money) et Stripe via des webhooks asynchrones. Le statut du RDV est directement lié au statut du paiement.</w:t>
      </w:r>
    </w:p>
    <w:p>
      <w:pPr>
        <w:spacing w:after="12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1400"/>
        <w:gridCol w:w="1600"/>
        <w:gridCol w:w="4226"/>
      </w:tblGrid>
      <w:tr>
        <w:trPr>
          <w:tblHeader/>
        </w:trPr>
        <w:tc>
          <w:tcPr>
            <w:tcW w:type="dxa" w:w="18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État</w:t>
            </w:r>
          </w:p>
        </w:tc>
        <w:tc>
          <w:tcPr>
            <w:tcW w:type="dxa" w:w="14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Entité liée PostgreSQL</w:t>
            </w:r>
          </w:p>
        </w:tc>
        <w:tc>
          <w:tcPr>
            <w:tcW w:type="dxa" w:w="16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Transitions depuis</w:t>
            </w:r>
          </w:p>
        </w:tc>
        <w:tc>
          <w:tcPr>
            <w:tcW w:type="dxa" w:w="4226"/>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Signification métier</w:t>
            </w:r>
          </w:p>
        </w:tc>
      </w:tr>
      <w:tr>
        <w:tc>
          <w:tcPr>
            <w:tcW w:type="dxa" w:w="1800"/>
            <w:shd w:fill="DBEAFE" w:val="clear"/>
            <w:tcMar>
              <w:top w:type="dxa" w:w="85"/>
              <w:left w:type="dxa" w:w="120"/>
              <w:bottom w:type="dxa" w:w="85"/>
              <w:right w:type="dxa" w:w="120"/>
            </w:tcMar>
            <w:vAlign w:val="center"/>
          </w:tcPr>
          <w:p>
            <w:pPr>
              <w:jc w:val="center"/>
            </w:pPr>
            <w:r>
              <w:rPr>
                <w:rFonts w:ascii="Arial" w:cs="Arial" w:eastAsia="Arial" w:hAnsi="Arial"/>
                <w:b/>
                <w:bCs/>
                <w:color w:val="1D4ED8"/>
                <w:sz w:val="18"/>
                <w:szCs w:val="18"/>
              </w:rPr>
              <w:t xml:space="preserve">initie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statut_paiement</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POST /payment/init</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Session de paiement créée côté Néré. URL CinetPay générée.</w:t>
            </w:r>
          </w:p>
        </w:tc>
      </w:tr>
      <w:tr>
        <w:tc>
          <w:tcPr>
            <w:tcW w:type="dxa" w:w="1800"/>
            <w:shd w:fill="FEF3C7" w:val="clear"/>
            <w:tcMar>
              <w:top w:type="dxa" w:w="85"/>
              <w:left w:type="dxa" w:w="120"/>
              <w:bottom w:type="dxa" w:w="85"/>
              <w:right w:type="dxa" w:w="120"/>
            </w:tcMar>
            <w:vAlign w:val="center"/>
          </w:tcPr>
          <w:p>
            <w:pPr>
              <w:jc w:val="center"/>
            </w:pPr>
            <w:r>
              <w:rPr>
                <w:rFonts w:ascii="Arial" w:cs="Arial" w:eastAsia="Arial" w:hAnsi="Arial"/>
                <w:b/>
                <w:bCs/>
                <w:color w:val="D97706"/>
                <w:sz w:val="18"/>
                <w:szCs w:val="18"/>
              </w:rPr>
              <w:t xml:space="preserve">en_attente_confirmation</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statut_paiement</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URL fournie au client</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Patient redirigé vers page CinetPay/Stripe. Webhook attendu.</w:t>
            </w:r>
          </w:p>
        </w:tc>
      </w:tr>
      <w:tr>
        <w:tc>
          <w:tcPr>
            <w:tcW w:type="dxa" w:w="1800"/>
            <w:shd w:fill="DCFCE7" w:val="clear"/>
            <w:tcMar>
              <w:top w:type="dxa" w:w="85"/>
              <w:left w:type="dxa" w:w="120"/>
              <w:bottom w:type="dxa" w:w="85"/>
              <w:right w:type="dxa" w:w="120"/>
            </w:tcMar>
            <w:vAlign w:val="center"/>
          </w:tcPr>
          <w:p>
            <w:pPr>
              <w:jc w:val="center"/>
            </w:pPr>
            <w:r>
              <w:rPr>
                <w:rFonts w:ascii="Arial" w:cs="Arial" w:eastAsia="Arial" w:hAnsi="Arial"/>
                <w:b/>
                <w:bCs/>
                <w:color w:val="15803D"/>
                <w:sz w:val="18"/>
                <w:szCs w:val="18"/>
              </w:rPr>
              <w:t xml:space="preserve">confirme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statut_paiement</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webhook HMAC validé</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Paiement réel confirmé. Le RDV passe à 'confirme' automatiquement.</w:t>
            </w:r>
          </w:p>
        </w:tc>
      </w:tr>
      <w:tr>
        <w:tc>
          <w:tcPr>
            <w:tcW w:type="dxa" w:w="1800"/>
            <w:shd w:fill="F1F5F9" w:val="clear"/>
            <w:tcMar>
              <w:top w:type="dxa" w:w="85"/>
              <w:left w:type="dxa" w:w="120"/>
              <w:bottom w:type="dxa" w:w="85"/>
              <w:right w:type="dxa" w:w="120"/>
            </w:tcMar>
            <w:vAlign w:val="center"/>
          </w:tcPr>
          <w:p>
            <w:pPr>
              <w:jc w:val="center"/>
            </w:pPr>
            <w:r>
              <w:rPr>
                <w:rFonts w:ascii="Arial" w:cs="Arial" w:eastAsia="Arial" w:hAnsi="Arial"/>
                <w:b/>
                <w:bCs/>
                <w:color w:val="6B7280"/>
                <w:sz w:val="18"/>
                <w:szCs w:val="18"/>
              </w:rPr>
              <w:t xml:space="preserve">expire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statut_paiement</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timeout 15 min</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Patient n'a pas finalisé le paiement dans le délai imparti.</w:t>
            </w:r>
          </w:p>
        </w:tc>
      </w:tr>
      <w:tr>
        <w:tc>
          <w:tcPr>
            <w:tcW w:type="dxa" w:w="1800"/>
            <w:shd w:fill="FEF2F2" w:val="clear"/>
            <w:tcMar>
              <w:top w:type="dxa" w:w="85"/>
              <w:left w:type="dxa" w:w="120"/>
              <w:bottom w:type="dxa" w:w="85"/>
              <w:right w:type="dxa" w:w="120"/>
            </w:tcMar>
            <w:vAlign w:val="center"/>
          </w:tcPr>
          <w:p>
            <w:pPr>
              <w:jc w:val="center"/>
            </w:pPr>
            <w:r>
              <w:rPr>
                <w:rFonts w:ascii="Arial" w:cs="Arial" w:eastAsia="Arial" w:hAnsi="Arial"/>
                <w:b/>
                <w:bCs/>
                <w:color w:val="DC2626"/>
                <w:sz w:val="18"/>
                <w:szCs w:val="18"/>
              </w:rPr>
              <w:t xml:space="preserve">echoue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statut_paiement</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erreur réseau/fonds</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Échec technique ou fonds insuffisants. Le RDV reste en_attente.</w:t>
            </w:r>
          </w:p>
        </w:tc>
      </w:tr>
      <w:tr>
        <w:tc>
          <w:tcPr>
            <w:tcW w:type="dxa" w:w="1800"/>
            <w:shd w:fill="EDE9FE" w:val="clear"/>
            <w:tcMar>
              <w:top w:type="dxa" w:w="85"/>
              <w:left w:type="dxa" w:w="120"/>
              <w:bottom w:type="dxa" w:w="85"/>
              <w:right w:type="dxa" w:w="120"/>
            </w:tcMar>
            <w:vAlign w:val="center"/>
          </w:tcPr>
          <w:p>
            <w:pPr>
              <w:jc w:val="center"/>
            </w:pPr>
            <w:r>
              <w:rPr>
                <w:rFonts w:ascii="Arial" w:cs="Arial" w:eastAsia="Arial" w:hAnsi="Arial"/>
                <w:b/>
                <w:bCs/>
                <w:color w:val="7C3AED"/>
                <w:sz w:val="18"/>
                <w:szCs w:val="18"/>
              </w:rPr>
              <w:t xml:space="preserve">rembourse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statut_paiement</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demande remboursement</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Remboursement total initié. Traitement 3-5 jours ouvrés.</w:t>
            </w:r>
          </w:p>
        </w:tc>
      </w:tr>
      <w:tr>
        <w:tc>
          <w:tcPr>
            <w:tcW w:type="dxa" w:w="1800"/>
            <w:shd w:fill="FEF3C7" w:val="clear"/>
            <w:tcMar>
              <w:top w:type="dxa" w:w="85"/>
              <w:left w:type="dxa" w:w="120"/>
              <w:bottom w:type="dxa" w:w="85"/>
              <w:right w:type="dxa" w:w="120"/>
            </w:tcMar>
            <w:vAlign w:val="center"/>
          </w:tcPr>
          <w:p>
            <w:pPr>
              <w:jc w:val="center"/>
            </w:pPr>
            <w:r>
              <w:rPr>
                <w:rFonts w:ascii="Arial" w:cs="Arial" w:eastAsia="Arial" w:hAnsi="Arial"/>
                <w:b/>
                <w:bCs/>
                <w:color w:val="B45309"/>
                <w:sz w:val="18"/>
                <w:szCs w:val="18"/>
              </w:rPr>
              <w:t xml:space="preserve">rembourse_partiel</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statut_paiement</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remboursement partiel</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Remboursement partiel (ex: frais de dossier conservés).</w:t>
            </w:r>
          </w:p>
        </w:tc>
      </w:tr>
      <w:tr>
        <w:tc>
          <w:tcPr>
            <w:tcW w:type="dxa" w:w="1800"/>
            <w:shd w:fill="FEF3C7" w:val="clear"/>
            <w:tcMar>
              <w:top w:type="dxa" w:w="85"/>
              <w:left w:type="dxa" w:w="120"/>
              <w:bottom w:type="dxa" w:w="85"/>
              <w:right w:type="dxa" w:w="120"/>
            </w:tcMar>
            <w:vAlign w:val="center"/>
          </w:tcPr>
          <w:p>
            <w:pPr>
              <w:jc w:val="center"/>
            </w:pPr>
            <w:r>
              <w:rPr>
                <w:rFonts w:ascii="Arial" w:cs="Arial" w:eastAsia="Arial" w:hAnsi="Arial"/>
                <w:b/>
                <w:bCs/>
                <w:color w:val="D97706"/>
                <w:sz w:val="18"/>
                <w:szCs w:val="18"/>
              </w:rPr>
              <w:t xml:space="preserve">annule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statut_paiement</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annulation avant débit</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Annulation avant que le débit ne soit effectué.</w:t>
            </w:r>
          </w:p>
        </w:tc>
      </w:tr>
    </w:tbl>
    <w:p>
      <w:pPr>
        <w:spacing w:after="160"/>
      </w:pPr>
      <w:r>
        <w:t xml:space="preserve"/>
      </w:r>
    </w:p>
    <w:p>
      <w:pPr>
        <w:pBdr>
          <w:left w:val="single" w:color="DC2626" w:sz="14" w:space="10"/>
        </w:pBdr>
        <w:shd w:fill="FEF2F2" w:val="clear"/>
        <w:spacing w:before="80" w:after="80"/>
        <w:ind w:left="200" w:right="100"/>
      </w:pPr>
      <w:r>
        <w:rPr>
          <w:rFonts w:ascii="Arial" w:cs="Arial" w:eastAsia="Arial" w:hAnsi="Arial"/>
          <w:i/>
          <w:iCs/>
          <w:color w:val="111827"/>
          <w:sz w:val="19"/>
          <w:szCs w:val="19"/>
        </w:rPr>
        <w:t xml:space="preserve">Sécurité critique : chaque webhook reçu de CinetPay ou Stripe est vérifié par signature HMAC-SHA256 AVANT de changer l'état du paiement. Un webhook non signé est rejeté — cela empêche un attaquant de simuler une confirmation de paiement.</w:t>
      </w:r>
    </w:p>
    <w:p>
      <w:pPr>
        <w:spacing w:after="200"/>
      </w:pPr>
      <w:r>
        <w:t xml:space="preserve"/>
      </w:r>
    </w:p>
    <w:p>
      <w:r>
        <w:br w:type="page"/>
      </w:r>
    </w:p>
    <w:p>
      <w:pPr>
        <w:shd w:fill="0F766E" w:val="clear"/>
        <w:spacing w:before="220" w:after="180"/>
      </w:pPr>
      <w:r>
        <w:rPr>
          <w:rFonts w:ascii="Arial" w:cs="Arial" w:eastAsia="Arial" w:hAnsi="Arial"/>
          <w:b/>
          <w:bCs/>
          <w:color w:val="FFFFFF"/>
          <w:sz w:val="28"/>
          <w:szCs w:val="28"/>
        </w:rPr>
        <w:t xml:space="preserve">   SECTION 5 — MACHINES À ÉTATS ③④⑤⑥ : Compte, Ordonnance, Médecin, Notification</w:t>
      </w:r>
    </w:p>
    <w:p>
      <w:pPr>
        <w:spacing w:after="80"/>
      </w:pPr>
      <w:r>
        <w:t xml:space="preserve"/>
      </w:r>
    </w:p>
    <w:p>
      <w:pPr>
        <w:shd w:fill="0D2B5E" w:val="clear"/>
        <w:spacing w:before="180" w:after="130"/>
      </w:pPr>
      <w:r>
        <w:rPr>
          <w:rFonts w:ascii="Arial" w:cs="Arial" w:eastAsia="Arial" w:hAnsi="Arial"/>
          <w:b/>
          <w:bCs/>
          <w:color w:val="FFFFFF"/>
          <w:sz w:val="24"/>
          <w:szCs w:val="24"/>
        </w:rPr>
        <w:t xml:space="preserve">  ③ Compte Utilisateur — statut_compte</w:t>
      </w:r>
    </w:p>
    <w:p>
      <w:pPr>
        <w:spacing w:after="80"/>
      </w:pPr>
      <w:r>
        <w:t xml:space="preserve"/>
      </w:r>
    </w:p>
    <w:p>
      <w:pPr>
        <w:spacing w:after="100" w:line="272"/>
        <w:jc w:val="both"/>
      </w:pPr>
      <w:r>
        <w:rPr>
          <w:rFonts w:ascii="Arial" w:cs="Arial" w:eastAsia="Arial" w:hAnsi="Arial"/>
          <w:color w:val="111827"/>
          <w:sz w:val="20"/>
          <w:szCs w:val="20"/>
        </w:rPr>
        <w:t xml:space="preserve">Le cycle de vie d'un compte utilisateur couvre 5 états. La particularité est le soft delete RGPD : un compte 'supprimé' n'est jamais effacé physiquement en base — seul deleted_at est renseigné, permettant la restauration et la conformité légale.</w:t>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1400"/>
        <w:gridCol w:w="1600"/>
        <w:gridCol w:w="4226"/>
      </w:tblGrid>
      <w:tr>
        <w:trPr>
          <w:tblHeader/>
        </w:trPr>
        <w:tc>
          <w:tcPr>
            <w:tcW w:type="dxa" w:w="18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État</w:t>
            </w:r>
          </w:p>
        </w:tc>
        <w:tc>
          <w:tcPr>
            <w:tcW w:type="dxa" w:w="14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Entité liée PostgreSQL</w:t>
            </w:r>
          </w:p>
        </w:tc>
        <w:tc>
          <w:tcPr>
            <w:tcW w:type="dxa" w:w="16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Transitions depuis</w:t>
            </w:r>
          </w:p>
        </w:tc>
        <w:tc>
          <w:tcPr>
            <w:tcW w:type="dxa" w:w="4226"/>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Signification métier</w:t>
            </w:r>
          </w:p>
        </w:tc>
      </w:tr>
      <w:tr>
        <w:tc>
          <w:tcPr>
            <w:tcW w:type="dxa" w:w="1800"/>
            <w:shd w:fill="FEF3C7" w:val="clear"/>
            <w:tcMar>
              <w:top w:type="dxa" w:w="85"/>
              <w:left w:type="dxa" w:w="120"/>
              <w:bottom w:type="dxa" w:w="85"/>
              <w:right w:type="dxa" w:w="120"/>
            </w:tcMar>
            <w:vAlign w:val="center"/>
          </w:tcPr>
          <w:p>
            <w:pPr>
              <w:jc w:val="center"/>
            </w:pPr>
            <w:r>
              <w:rPr>
                <w:rFonts w:ascii="Arial" w:cs="Arial" w:eastAsia="Arial" w:hAnsi="Arial"/>
                <w:b/>
                <w:bCs/>
                <w:color w:val="D97706"/>
                <w:sz w:val="18"/>
                <w:szCs w:val="18"/>
              </w:rPr>
              <w:t xml:space="preserve">en_attente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statut_compte</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inscription</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Email non encore vérifié. Accès limité à la vérification.</w:t>
            </w:r>
          </w:p>
        </w:tc>
      </w:tr>
      <w:tr>
        <w:tc>
          <w:tcPr>
            <w:tcW w:type="dxa" w:w="1800"/>
            <w:shd w:fill="DCFCE7" w:val="clear"/>
            <w:tcMar>
              <w:top w:type="dxa" w:w="85"/>
              <w:left w:type="dxa" w:w="120"/>
              <w:bottom w:type="dxa" w:w="85"/>
              <w:right w:type="dxa" w:w="120"/>
            </w:tcMar>
            <w:vAlign w:val="center"/>
          </w:tcPr>
          <w:p>
            <w:pPr>
              <w:jc w:val="center"/>
            </w:pPr>
            <w:r>
              <w:rPr>
                <w:rFonts w:ascii="Arial" w:cs="Arial" w:eastAsia="Arial" w:hAnsi="Arial"/>
                <w:b/>
                <w:bCs/>
                <w:color w:val="15803D"/>
                <w:sz w:val="18"/>
                <w:szCs w:val="18"/>
              </w:rPr>
              <w:t xml:space="preserve">actif</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statut_compte</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email vérifié + OTP</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Compte pleinement opérationnel. Accès à toutes les fonctionnalités.</w:t>
            </w:r>
          </w:p>
        </w:tc>
      </w:tr>
      <w:tr>
        <w:tc>
          <w:tcPr>
            <w:tcW w:type="dxa" w:w="1800"/>
            <w:shd w:fill="F1F5F9" w:val="clear"/>
            <w:tcMar>
              <w:top w:type="dxa" w:w="85"/>
              <w:left w:type="dxa" w:w="120"/>
              <w:bottom w:type="dxa" w:w="85"/>
              <w:right w:type="dxa" w:w="120"/>
            </w:tcMar>
            <w:vAlign w:val="center"/>
          </w:tcPr>
          <w:p>
            <w:pPr>
              <w:jc w:val="center"/>
            </w:pPr>
            <w:r>
              <w:rPr>
                <w:rFonts w:ascii="Arial" w:cs="Arial" w:eastAsia="Arial" w:hAnsi="Arial"/>
                <w:b/>
                <w:bCs/>
                <w:color w:val="6B7280"/>
                <w:sz w:val="18"/>
                <w:szCs w:val="18"/>
              </w:rPr>
              <w:t xml:space="preserve">inactif</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statut_compte</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désactivation volontaire</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Utilisateur a choisi de désactiver temporairement son compte.</w:t>
            </w:r>
          </w:p>
        </w:tc>
      </w:tr>
      <w:tr>
        <w:tc>
          <w:tcPr>
            <w:tcW w:type="dxa" w:w="1800"/>
            <w:shd w:fill="FEF2F2" w:val="clear"/>
            <w:tcMar>
              <w:top w:type="dxa" w:w="85"/>
              <w:left w:type="dxa" w:w="120"/>
              <w:bottom w:type="dxa" w:w="85"/>
              <w:right w:type="dxa" w:w="120"/>
            </w:tcMar>
            <w:vAlign w:val="center"/>
          </w:tcPr>
          <w:p>
            <w:pPr>
              <w:jc w:val="center"/>
            </w:pPr>
            <w:r>
              <w:rPr>
                <w:rFonts w:ascii="Arial" w:cs="Arial" w:eastAsia="Arial" w:hAnsi="Arial"/>
                <w:b/>
                <w:bCs/>
                <w:color w:val="DC2626"/>
                <w:sz w:val="18"/>
                <w:szCs w:val="18"/>
              </w:rPr>
              <w:t xml:space="preserve">suspendu</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statut_compte</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5 échecs / admin</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Suspension automatique (brute force) ou manuelle (admin).</w:t>
            </w:r>
          </w:p>
        </w:tc>
      </w:tr>
      <w:tr>
        <w:tc>
          <w:tcPr>
            <w:tcW w:type="dxa" w:w="1800"/>
            <w:shd w:fill="111827"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supprime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statut_compte</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RGPD delete_account</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Soft delete : deleted_at renseigné. Données conservées chiffrées.</w:t>
            </w:r>
          </w:p>
        </w:tc>
      </w:tr>
    </w:tbl>
    <w:p>
      <w:pPr>
        <w:spacing w:after="120"/>
      </w:pPr>
      <w:r>
        <w:t xml:space="preserve"/>
      </w:r>
    </w:p>
    <w:p>
      <w:pPr>
        <w:shd w:fill="D97706" w:val="clear"/>
        <w:spacing w:before="180" w:after="130"/>
      </w:pPr>
      <w:r>
        <w:rPr>
          <w:rFonts w:ascii="Arial" w:cs="Arial" w:eastAsia="Arial" w:hAnsi="Arial"/>
          <w:b/>
          <w:bCs/>
          <w:color w:val="FFFFFF"/>
          <w:sz w:val="24"/>
          <w:szCs w:val="24"/>
        </w:rPr>
        <w:t xml:space="preserve">  ④ Ordonnance — statut_ordonnance</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1400"/>
        <w:gridCol w:w="1600"/>
        <w:gridCol w:w="4226"/>
      </w:tblGrid>
      <w:tr>
        <w:trPr>
          <w:tblHeader/>
        </w:trPr>
        <w:tc>
          <w:tcPr>
            <w:tcW w:type="dxa" w:w="18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État</w:t>
            </w:r>
          </w:p>
        </w:tc>
        <w:tc>
          <w:tcPr>
            <w:tcW w:type="dxa" w:w="14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Entité liée PostgreSQL</w:t>
            </w:r>
          </w:p>
        </w:tc>
        <w:tc>
          <w:tcPr>
            <w:tcW w:type="dxa" w:w="16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Transitions depuis</w:t>
            </w:r>
          </w:p>
        </w:tc>
        <w:tc>
          <w:tcPr>
            <w:tcW w:type="dxa" w:w="4226"/>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Signification métier</w:t>
            </w:r>
          </w:p>
        </w:tc>
      </w:tr>
      <w:tr>
        <w:tc>
          <w:tcPr>
            <w:tcW w:type="dxa" w:w="1800"/>
            <w:shd w:fill="FEF3C7" w:val="clear"/>
            <w:tcMar>
              <w:top w:type="dxa" w:w="85"/>
              <w:left w:type="dxa" w:w="120"/>
              <w:bottom w:type="dxa" w:w="85"/>
              <w:right w:type="dxa" w:w="120"/>
            </w:tcMar>
            <w:vAlign w:val="center"/>
          </w:tcPr>
          <w:p>
            <w:pPr>
              <w:jc w:val="center"/>
            </w:pPr>
            <w:r>
              <w:rPr>
                <w:rFonts w:ascii="Arial" w:cs="Arial" w:eastAsia="Arial" w:hAnsi="Arial"/>
                <w:b/>
                <w:bCs/>
                <w:color w:val="D97706"/>
                <w:sz w:val="18"/>
                <w:szCs w:val="18"/>
              </w:rPr>
              <w:t xml:space="preserve">active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statut_ordonnance</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médecin signe</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Ordonnance valide, QR Code actif, prête pour la pharmacie.</w:t>
            </w:r>
          </w:p>
        </w:tc>
      </w:tr>
      <w:tr>
        <w:tc>
          <w:tcPr>
            <w:tcW w:type="dxa" w:w="1800"/>
            <w:shd w:fill="DCFCE7" w:val="clear"/>
            <w:tcMar>
              <w:top w:type="dxa" w:w="85"/>
              <w:left w:type="dxa" w:w="120"/>
              <w:bottom w:type="dxa" w:w="85"/>
              <w:right w:type="dxa" w:w="120"/>
            </w:tcMar>
            <w:vAlign w:val="center"/>
          </w:tcPr>
          <w:p>
            <w:pPr>
              <w:jc w:val="center"/>
            </w:pPr>
            <w:r>
              <w:rPr>
                <w:rFonts w:ascii="Arial" w:cs="Arial" w:eastAsia="Arial" w:hAnsi="Arial"/>
                <w:b/>
                <w:bCs/>
                <w:color w:val="15803D"/>
                <w:sz w:val="18"/>
                <w:szCs w:val="18"/>
              </w:rPr>
              <w:t xml:space="preserve">utilisee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statut_ordonnance</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retrait total</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Tous les médicaments retirés. Ordonnance épuisée.</w:t>
            </w:r>
          </w:p>
        </w:tc>
      </w:tr>
      <w:tr>
        <w:tc>
          <w:tcPr>
            <w:tcW w:type="dxa" w:w="1800"/>
            <w:shd w:fill="CCFBF1" w:val="clear"/>
            <w:tcMar>
              <w:top w:type="dxa" w:w="85"/>
              <w:left w:type="dxa" w:w="120"/>
              <w:bottom w:type="dxa" w:w="85"/>
              <w:right w:type="dxa" w:w="120"/>
            </w:tcMar>
            <w:vAlign w:val="center"/>
          </w:tcPr>
          <w:p>
            <w:pPr>
              <w:jc w:val="center"/>
            </w:pPr>
            <w:r>
              <w:rPr>
                <w:rFonts w:ascii="Arial" w:cs="Arial" w:eastAsia="Arial" w:hAnsi="Arial"/>
                <w:b/>
                <w:bCs/>
                <w:color w:val="0F766E"/>
                <w:sz w:val="18"/>
                <w:szCs w:val="18"/>
              </w:rPr>
              <w:t xml:space="preserve">partiellement_utilisee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statut_ordonnance</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retrait partiel</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Certains médicaments retirés. Il en reste à retirer.</w:t>
            </w:r>
          </w:p>
        </w:tc>
      </w:tr>
      <w:tr>
        <w:tc>
          <w:tcPr>
            <w:tcW w:type="dxa" w:w="1800"/>
            <w:shd w:fill="F1F5F9" w:val="clear"/>
            <w:tcMar>
              <w:top w:type="dxa" w:w="85"/>
              <w:left w:type="dxa" w:w="120"/>
              <w:bottom w:type="dxa" w:w="85"/>
              <w:right w:type="dxa" w:w="120"/>
            </w:tcMar>
            <w:vAlign w:val="center"/>
          </w:tcPr>
          <w:p>
            <w:pPr>
              <w:jc w:val="center"/>
            </w:pPr>
            <w:r>
              <w:rPr>
                <w:rFonts w:ascii="Arial" w:cs="Arial" w:eastAsia="Arial" w:hAnsi="Arial"/>
                <w:b/>
                <w:bCs/>
                <w:color w:val="6B7280"/>
                <w:sz w:val="18"/>
                <w:szCs w:val="18"/>
              </w:rPr>
              <w:t xml:space="preserve">expiree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statut_ordonnance</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date_expiration atteinte</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Délai de validité dépassé (3 mois). Plus utilisable.</w:t>
            </w:r>
          </w:p>
        </w:tc>
      </w:tr>
      <w:tr>
        <w:tc>
          <w:tcPr>
            <w:tcW w:type="dxa" w:w="1800"/>
            <w:shd w:fill="FEF2F2" w:val="clear"/>
            <w:tcMar>
              <w:top w:type="dxa" w:w="85"/>
              <w:left w:type="dxa" w:w="120"/>
              <w:bottom w:type="dxa" w:w="85"/>
              <w:right w:type="dxa" w:w="120"/>
            </w:tcMar>
            <w:vAlign w:val="center"/>
          </w:tcPr>
          <w:p>
            <w:pPr>
              <w:jc w:val="center"/>
            </w:pPr>
            <w:r>
              <w:rPr>
                <w:rFonts w:ascii="Arial" w:cs="Arial" w:eastAsia="Arial" w:hAnsi="Arial"/>
                <w:b/>
                <w:bCs/>
                <w:color w:val="DC2626"/>
                <w:sz w:val="18"/>
                <w:szCs w:val="18"/>
              </w:rPr>
              <w:t xml:space="preserve">annulee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statut_ordonnance</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médecin annule</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Médecin a annulé l'ordonnance (erreur, contre-indication découverte).</w:t>
            </w:r>
          </w:p>
        </w:tc>
      </w:tr>
    </w:tbl>
    <w:p>
      <w:pPr>
        <w:spacing w:after="120"/>
      </w:pPr>
      <w:r>
        <w:t xml:space="preserve"/>
      </w:r>
    </w:p>
    <w:p>
      <w:pPr>
        <w:shd w:fill="0F766E" w:val="clear"/>
        <w:spacing w:before="180" w:after="130"/>
      </w:pPr>
      <w:r>
        <w:rPr>
          <w:rFonts w:ascii="Arial" w:cs="Arial" w:eastAsia="Arial" w:hAnsi="Arial"/>
          <w:b/>
          <w:bCs/>
          <w:color w:val="FFFFFF"/>
          <w:sz w:val="24"/>
          <w:szCs w:val="24"/>
        </w:rPr>
        <w:t xml:space="preserve">  ⑤ Vérification Médecin — statut_verification</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1400"/>
        <w:gridCol w:w="1600"/>
        <w:gridCol w:w="4226"/>
      </w:tblGrid>
      <w:tr>
        <w:trPr>
          <w:tblHeader/>
        </w:trPr>
        <w:tc>
          <w:tcPr>
            <w:tcW w:type="dxa" w:w="18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État</w:t>
            </w:r>
          </w:p>
        </w:tc>
        <w:tc>
          <w:tcPr>
            <w:tcW w:type="dxa" w:w="14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Entité liée PostgreSQL</w:t>
            </w:r>
          </w:p>
        </w:tc>
        <w:tc>
          <w:tcPr>
            <w:tcW w:type="dxa" w:w="16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Transitions depuis</w:t>
            </w:r>
          </w:p>
        </w:tc>
        <w:tc>
          <w:tcPr>
            <w:tcW w:type="dxa" w:w="4226"/>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Signification métier</w:t>
            </w:r>
          </w:p>
        </w:tc>
      </w:tr>
      <w:tr>
        <w:tc>
          <w:tcPr>
            <w:tcW w:type="dxa" w:w="1800"/>
            <w:shd w:fill="DBEAFE" w:val="clear"/>
            <w:tcMar>
              <w:top w:type="dxa" w:w="85"/>
              <w:left w:type="dxa" w:w="120"/>
              <w:bottom w:type="dxa" w:w="85"/>
              <w:right w:type="dxa" w:w="120"/>
            </w:tcMar>
            <w:vAlign w:val="center"/>
          </w:tcPr>
          <w:p>
            <w:pPr>
              <w:jc w:val="center"/>
            </w:pPr>
            <w:r>
              <w:rPr>
                <w:rFonts w:ascii="Arial" w:cs="Arial" w:eastAsia="Arial" w:hAnsi="Arial"/>
                <w:b/>
                <w:bCs/>
                <w:color w:val="1D4ED8"/>
                <w:sz w:val="18"/>
                <w:szCs w:val="18"/>
              </w:rPr>
              <w:t xml:space="preserve">en_attente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statut_verification</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inscription</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Dossier soumis, en attente d'examen par l'équipe Néré.</w:t>
            </w:r>
          </w:p>
        </w:tc>
      </w:tr>
      <w:tr>
        <w:tc>
          <w:tcPr>
            <w:tcW w:type="dxa" w:w="1800"/>
            <w:shd w:fill="FEF3C7" w:val="clear"/>
            <w:tcMar>
              <w:top w:type="dxa" w:w="85"/>
              <w:left w:type="dxa" w:w="120"/>
              <w:bottom w:type="dxa" w:w="85"/>
              <w:right w:type="dxa" w:w="120"/>
            </w:tcMar>
            <w:vAlign w:val="center"/>
          </w:tcPr>
          <w:p>
            <w:pPr>
              <w:jc w:val="center"/>
            </w:pPr>
            <w:r>
              <w:rPr>
                <w:rFonts w:ascii="Arial" w:cs="Arial" w:eastAsia="Arial" w:hAnsi="Arial"/>
                <w:b/>
                <w:bCs/>
                <w:color w:val="D97706"/>
                <w:sz w:val="18"/>
                <w:szCs w:val="18"/>
              </w:rPr>
              <w:t xml:space="preserve">en_cours_verification</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statut_verification</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admin commence</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Un administrateur examine le dossier et vérifie l'ONMC.</w:t>
            </w:r>
          </w:p>
        </w:tc>
      </w:tr>
      <w:tr>
        <w:tc>
          <w:tcPr>
            <w:tcW w:type="dxa" w:w="1800"/>
            <w:shd w:fill="DCFCE7" w:val="clear"/>
            <w:tcMar>
              <w:top w:type="dxa" w:w="85"/>
              <w:left w:type="dxa" w:w="120"/>
              <w:bottom w:type="dxa" w:w="85"/>
              <w:right w:type="dxa" w:w="120"/>
            </w:tcMar>
            <w:vAlign w:val="center"/>
          </w:tcPr>
          <w:p>
            <w:pPr>
              <w:jc w:val="center"/>
            </w:pPr>
            <w:r>
              <w:rPr>
                <w:rFonts w:ascii="Arial" w:cs="Arial" w:eastAsia="Arial" w:hAnsi="Arial"/>
                <w:b/>
                <w:bCs/>
                <w:color w:val="15803D"/>
                <w:sz w:val="18"/>
                <w:szCs w:val="18"/>
              </w:rPr>
              <w:t xml:space="preserve">verifie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statut_verification</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docs valides + ONMC OK</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Médecin validé. Profil public activé, accès complet.</w:t>
            </w:r>
          </w:p>
        </w:tc>
      </w:tr>
      <w:tr>
        <w:tc>
          <w:tcPr>
            <w:tcW w:type="dxa" w:w="1800"/>
            <w:shd w:fill="FEF2F2" w:val="clear"/>
            <w:tcMar>
              <w:top w:type="dxa" w:w="85"/>
              <w:left w:type="dxa" w:w="120"/>
              <w:bottom w:type="dxa" w:w="85"/>
              <w:right w:type="dxa" w:w="120"/>
            </w:tcMar>
            <w:vAlign w:val="center"/>
          </w:tcPr>
          <w:p>
            <w:pPr>
              <w:jc w:val="center"/>
            </w:pPr>
            <w:r>
              <w:rPr>
                <w:rFonts w:ascii="Arial" w:cs="Arial" w:eastAsia="Arial" w:hAnsi="Arial"/>
                <w:b/>
                <w:bCs/>
                <w:color w:val="DC2626"/>
                <w:sz w:val="18"/>
                <w:szCs w:val="18"/>
              </w:rPr>
              <w:t xml:space="preserve">rejete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statut_verification</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dossier insuffisant</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Dossier incomplet ou documents falsifiés. Peut re-soumettre.</w:t>
            </w:r>
          </w:p>
        </w:tc>
      </w:tr>
      <w:tr>
        <w:tc>
          <w:tcPr>
            <w:tcW w:type="dxa" w:w="1800"/>
            <w:shd w:fill="EDE9FE" w:val="clear"/>
            <w:tcMar>
              <w:top w:type="dxa" w:w="85"/>
              <w:left w:type="dxa" w:w="120"/>
              <w:bottom w:type="dxa" w:w="85"/>
              <w:right w:type="dxa" w:w="120"/>
            </w:tcMar>
            <w:vAlign w:val="center"/>
          </w:tcPr>
          <w:p>
            <w:pPr>
              <w:jc w:val="center"/>
            </w:pPr>
            <w:r>
              <w:rPr>
                <w:rFonts w:ascii="Arial" w:cs="Arial" w:eastAsia="Arial" w:hAnsi="Arial"/>
                <w:b/>
                <w:bCs/>
                <w:color w:val="7C3AED"/>
                <w:sz w:val="18"/>
                <w:szCs w:val="18"/>
              </w:rPr>
              <w:t xml:space="preserve">suspendu</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statut_verification</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plainte / incident</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Médecin suspendu après incident post-vérification.</w:t>
            </w:r>
          </w:p>
        </w:tc>
      </w:tr>
    </w:tbl>
    <w:p>
      <w:pPr>
        <w:spacing w:after="120"/>
      </w:pPr>
      <w:r>
        <w:t xml:space="preserve"/>
      </w:r>
    </w:p>
    <w:p>
      <w:pPr>
        <w:shd w:fill="7C3AED" w:val="clear"/>
        <w:spacing w:before="180" w:after="130"/>
      </w:pPr>
      <w:r>
        <w:rPr>
          <w:rFonts w:ascii="Arial" w:cs="Arial" w:eastAsia="Arial" w:hAnsi="Arial"/>
          <w:b/>
          <w:bCs/>
          <w:color w:val="FFFFFF"/>
          <w:sz w:val="24"/>
          <w:szCs w:val="24"/>
        </w:rPr>
        <w:t xml:space="preserve">  ⑥ Notification — statut_notification</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1400"/>
        <w:gridCol w:w="1600"/>
        <w:gridCol w:w="4226"/>
      </w:tblGrid>
      <w:tr>
        <w:trPr>
          <w:tblHeader/>
        </w:trPr>
        <w:tc>
          <w:tcPr>
            <w:tcW w:type="dxa" w:w="18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État</w:t>
            </w:r>
          </w:p>
        </w:tc>
        <w:tc>
          <w:tcPr>
            <w:tcW w:type="dxa" w:w="14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Entité liée PostgreSQL</w:t>
            </w:r>
          </w:p>
        </w:tc>
        <w:tc>
          <w:tcPr>
            <w:tcW w:type="dxa" w:w="16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Transitions depuis</w:t>
            </w:r>
          </w:p>
        </w:tc>
        <w:tc>
          <w:tcPr>
            <w:tcW w:type="dxa" w:w="4226"/>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Signification métier</w:t>
            </w:r>
          </w:p>
        </w:tc>
      </w:tr>
      <w:tr>
        <w:tc>
          <w:tcPr>
            <w:tcW w:type="dxa" w:w="1800"/>
            <w:shd w:fill="DBEAFE" w:val="clear"/>
            <w:tcMar>
              <w:top w:type="dxa" w:w="85"/>
              <w:left w:type="dxa" w:w="120"/>
              <w:bottom w:type="dxa" w:w="85"/>
              <w:right w:type="dxa" w:w="120"/>
            </w:tcMar>
            <w:vAlign w:val="center"/>
          </w:tcPr>
          <w:p>
            <w:pPr>
              <w:jc w:val="center"/>
            </w:pPr>
            <w:r>
              <w:rPr>
                <w:rFonts w:ascii="Arial" w:cs="Arial" w:eastAsia="Arial" w:hAnsi="Arial"/>
                <w:b/>
                <w:bCs/>
                <w:color w:val="1D4ED8"/>
                <w:sz w:val="18"/>
                <w:szCs w:val="18"/>
              </w:rPr>
              <w:t xml:space="preserve">en_attente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statut_notification</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INSERT notifications</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Planifiée dans Celery. Heure d'envoi programmée.</w:t>
            </w:r>
          </w:p>
        </w:tc>
      </w:tr>
      <w:tr>
        <w:tc>
          <w:tcPr>
            <w:tcW w:type="dxa" w:w="1800"/>
            <w:shd w:fill="DCFCE7" w:val="clear"/>
            <w:tcMar>
              <w:top w:type="dxa" w:w="85"/>
              <w:left w:type="dxa" w:w="120"/>
              <w:bottom w:type="dxa" w:w="85"/>
              <w:right w:type="dxa" w:w="120"/>
            </w:tcMar>
            <w:vAlign w:val="center"/>
          </w:tcPr>
          <w:p>
            <w:pPr>
              <w:jc w:val="center"/>
            </w:pPr>
            <w:r>
              <w:rPr>
                <w:rFonts w:ascii="Arial" w:cs="Arial" w:eastAsia="Arial" w:hAnsi="Arial"/>
                <w:b/>
                <w:bCs/>
                <w:color w:val="15803D"/>
                <w:sz w:val="18"/>
                <w:szCs w:val="18"/>
              </w:rPr>
              <w:t xml:space="preserve">envoye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statut_notification</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Celery envoie</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Transmis au canal (push FCM / SMS / email). ACK reçu.</w:t>
            </w:r>
          </w:p>
        </w:tc>
      </w:tr>
      <w:tr>
        <w:tc>
          <w:tcPr>
            <w:tcW w:type="dxa" w:w="1800"/>
            <w:shd w:fill="CCFBF1" w:val="clear"/>
            <w:tcMar>
              <w:top w:type="dxa" w:w="85"/>
              <w:left w:type="dxa" w:w="120"/>
              <w:bottom w:type="dxa" w:w="85"/>
              <w:right w:type="dxa" w:w="120"/>
            </w:tcMar>
            <w:vAlign w:val="center"/>
          </w:tcPr>
          <w:p>
            <w:pPr>
              <w:jc w:val="center"/>
            </w:pPr>
            <w:r>
              <w:rPr>
                <w:rFonts w:ascii="Arial" w:cs="Arial" w:eastAsia="Arial" w:hAnsi="Arial"/>
                <w:b/>
                <w:bCs/>
                <w:color w:val="0F766E"/>
                <w:sz w:val="18"/>
                <w:szCs w:val="18"/>
              </w:rPr>
              <w:t xml:space="preserve">lu</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statut_notification</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utilisateur ouvre</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Notification vue par l'utilisateur. Horodatage de lecture.</w:t>
            </w:r>
          </w:p>
        </w:tc>
      </w:tr>
      <w:tr>
        <w:tc>
          <w:tcPr>
            <w:tcW w:type="dxa" w:w="1800"/>
            <w:shd w:fill="FEF2F2" w:val="clear"/>
            <w:tcMar>
              <w:top w:type="dxa" w:w="85"/>
              <w:left w:type="dxa" w:w="120"/>
              <w:bottom w:type="dxa" w:w="85"/>
              <w:right w:type="dxa" w:w="120"/>
            </w:tcMar>
            <w:vAlign w:val="center"/>
          </w:tcPr>
          <w:p>
            <w:pPr>
              <w:jc w:val="center"/>
            </w:pPr>
            <w:r>
              <w:rPr>
                <w:rFonts w:ascii="Arial" w:cs="Arial" w:eastAsia="Arial" w:hAnsi="Arial"/>
                <w:b/>
                <w:bCs/>
                <w:color w:val="DC2626"/>
                <w:sz w:val="18"/>
                <w:szCs w:val="18"/>
              </w:rPr>
              <w:t xml:space="preserve">echoue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statut_notification</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3 tentatives échouées</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Toutes les tentatives ont échoué. Retry backoff exponentiel.</w:t>
            </w:r>
          </w:p>
        </w:tc>
      </w:tr>
      <w:tr>
        <w:tc>
          <w:tcPr>
            <w:tcW w:type="dxa" w:w="1800"/>
            <w:shd w:fill="F1F5F9" w:val="clear"/>
            <w:tcMar>
              <w:top w:type="dxa" w:w="85"/>
              <w:left w:type="dxa" w:w="120"/>
              <w:bottom w:type="dxa" w:w="85"/>
              <w:right w:type="dxa" w:w="120"/>
            </w:tcMar>
            <w:vAlign w:val="center"/>
          </w:tcPr>
          <w:p>
            <w:pPr>
              <w:jc w:val="center"/>
            </w:pPr>
            <w:r>
              <w:rPr>
                <w:rFonts w:ascii="Arial" w:cs="Arial" w:eastAsia="Arial" w:hAnsi="Arial"/>
                <w:b/>
                <w:bCs/>
                <w:color w:val="6B7280"/>
                <w:sz w:val="18"/>
                <w:szCs w:val="18"/>
              </w:rPr>
              <w:t xml:space="preserve">expire</w:t>
            </w:r>
          </w:p>
        </w:tc>
        <w:tc>
          <w:tcPr>
            <w:tcW w:type="dxa" w:w="14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statut_notification</w:t>
            </w:r>
          </w:p>
        </w:tc>
        <w:tc>
          <w:tcPr>
            <w:tcW w:type="dxa" w:w="1600"/>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7"/>
                <w:szCs w:val="17"/>
              </w:rPr>
              <w:t xml:space="preserve">TTL 30 jours</w:t>
            </w:r>
          </w:p>
        </w:tc>
        <w:tc>
          <w:tcPr>
            <w:tcW w:type="dxa" w:w="42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La notification n'a pas été lue dans le délai de rétention.</w:t>
            </w:r>
          </w:p>
        </w:tc>
      </w:tr>
    </w:tbl>
    <w:p>
      <w:pPr>
        <w:spacing w:after="160"/>
      </w:pPr>
      <w:r>
        <w:t xml:space="preserve"/>
      </w:r>
    </w:p>
    <w:p>
      <w:pPr>
        <w:shd w:fill="0D2B5E" w:val="clear"/>
        <w:spacing w:before="220" w:after="180"/>
      </w:pPr>
      <w:r>
        <w:rPr>
          <w:rFonts w:ascii="Arial" w:cs="Arial" w:eastAsia="Arial" w:hAnsi="Arial"/>
          <w:b/>
          <w:bCs/>
          <w:color w:val="FFFFFF"/>
          <w:sz w:val="28"/>
          <w:szCs w:val="28"/>
        </w:rPr>
        <w:t xml:space="preserve">   SECTION 6 — SYNTHÈSE ET IMPLÉMENTATION POSTGRESQL</w:t>
      </w:r>
    </w:p>
    <w:p>
      <w:pPr>
        <w:spacing w:after="120"/>
      </w:pPr>
      <w:r>
        <w:t xml:space="preserve"/>
      </w:r>
    </w:p>
    <w:p>
      <w:pPr>
        <w:spacing w:after="100" w:line="272"/>
        <w:jc w:val="both"/>
      </w:pPr>
      <w:r>
        <w:rPr>
          <w:rFonts w:ascii="Arial" w:cs="Arial" w:eastAsia="Arial" w:hAnsi="Arial"/>
          <w:color w:val="111827"/>
          <w:sz w:val="20"/>
          <w:szCs w:val="20"/>
        </w:rPr>
        <w:t xml:space="preserve">Chaque machine à états présentée dans ce diagramme est directement implémentée en PostgreSQL via les types ENUM. Cette approche garantit que les états invalides sont impossibles à insérer en base de données, indépendamment du code applicatif.</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2200"/>
        <w:gridCol w:w="1600"/>
        <w:gridCol w:w="3426"/>
      </w:tblGrid>
      <w:tr>
        <w:trPr>
          <w:tblHeader/>
        </w:trPr>
        <w:tc>
          <w:tcPr>
            <w:tcW w:type="dxa" w:w="18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Machine à états</w:t>
            </w:r>
          </w:p>
        </w:tc>
        <w:tc>
          <w:tcPr>
            <w:tcW w:type="dxa" w:w="22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Type ENUM PostgreSQL</w:t>
            </w:r>
          </w:p>
        </w:tc>
        <w:tc>
          <w:tcPr>
            <w:tcW w:type="dxa" w:w="1600"/>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Nb états</w:t>
            </w:r>
          </w:p>
        </w:tc>
        <w:tc>
          <w:tcPr>
            <w:tcW w:type="dxa" w:w="3426"/>
            <w:shd w:fill="0D2B5E" w:val="clear"/>
            <w:tcMar>
              <w:top w:type="dxa" w:w="85"/>
              <w:left w:type="dxa" w:w="120"/>
              <w:bottom w:type="dxa" w:w="85"/>
              <w:right w:type="dxa" w:w="120"/>
            </w:tcMar>
            <w:vAlign w:val="center"/>
          </w:tcPr>
          <w:p>
            <w:pPr>
              <w:jc w:val="center"/>
            </w:pPr>
            <w:r>
              <w:rPr>
                <w:rFonts w:ascii="Arial" w:cs="Arial" w:eastAsia="Arial" w:hAnsi="Arial"/>
                <w:b/>
                <w:bCs/>
                <w:color w:val="FFFFFF"/>
                <w:sz w:val="18"/>
                <w:szCs w:val="18"/>
              </w:rPr>
              <w:t xml:space="preserve">Règle d'intégrité clé</w:t>
            </w:r>
          </w:p>
        </w:tc>
      </w:tr>
      <w:tr>
        <w:tc>
          <w:tcPr>
            <w:tcW w:type="dxa" w:w="1800"/>
            <w:shd w:fill="DBEAFE" w:val="clear"/>
            <w:tcMar>
              <w:top w:type="dxa" w:w="85"/>
              <w:left w:type="dxa" w:w="120"/>
              <w:bottom w:type="dxa" w:w="85"/>
              <w:right w:type="dxa" w:w="120"/>
            </w:tcMar>
            <w:vAlign w:val="center"/>
          </w:tcPr>
          <w:p>
            <w:pPr>
              <w:jc w:val="left"/>
            </w:pPr>
            <w:r>
              <w:rPr>
                <w:rFonts w:ascii="Arial" w:cs="Arial" w:eastAsia="Arial" w:hAnsi="Arial"/>
                <w:b/>
                <w:bCs/>
                <w:color w:val="1D4ED8"/>
                <w:sz w:val="18"/>
                <w:szCs w:val="18"/>
              </w:rPr>
              <w:t xml:space="preserve">RendezVous</w:t>
            </w:r>
          </w:p>
        </w:tc>
        <w:tc>
          <w:tcPr>
            <w:tcW w:type="dxa" w:w="22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statut_rdv</w:t>
            </w:r>
          </w:p>
        </w:tc>
        <w:tc>
          <w:tcPr>
            <w:tcW w:type="dxa" w:w="1600"/>
            <w:shd w:fill="FFFFFF" w:val="clear"/>
            <w:tcMar>
              <w:top w:type="dxa" w:w="85"/>
              <w:left w:type="dxa" w:w="120"/>
              <w:bottom w:type="dxa" w:w="85"/>
              <w:right w:type="dxa" w:w="120"/>
            </w:tcMar>
            <w:vAlign w:val="center"/>
          </w:tcPr>
          <w:p>
            <w:pPr>
              <w:jc w:val="center"/>
            </w:pPr>
            <w:r>
              <w:rPr>
                <w:rFonts w:ascii="Arial" w:cs="Arial" w:eastAsia="Arial" w:hAnsi="Arial"/>
                <w:b w:val="false"/>
                <w:bCs w:val="false"/>
                <w:color w:val="111827"/>
                <w:sz w:val="18"/>
                <w:szCs w:val="18"/>
              </w:rPr>
              <w:t xml:space="preserve">10</w:t>
            </w:r>
          </w:p>
        </w:tc>
        <w:tc>
          <w:tcPr>
            <w:tcW w:type="dxa" w:w="34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transitions irréversibles vers états finaux</w:t>
            </w:r>
          </w:p>
        </w:tc>
      </w:tr>
      <w:tr>
        <w:tc>
          <w:tcPr>
            <w:tcW w:type="dxa" w:w="1800"/>
            <w:shd w:fill="DCFCE7" w:val="clear"/>
            <w:tcMar>
              <w:top w:type="dxa" w:w="85"/>
              <w:left w:type="dxa" w:w="120"/>
              <w:bottom w:type="dxa" w:w="85"/>
              <w:right w:type="dxa" w:w="120"/>
            </w:tcMar>
            <w:vAlign w:val="center"/>
          </w:tcPr>
          <w:p>
            <w:pPr>
              <w:jc w:val="left"/>
            </w:pPr>
            <w:r>
              <w:rPr>
                <w:rFonts w:ascii="Arial" w:cs="Arial" w:eastAsia="Arial" w:hAnsi="Arial"/>
                <w:b/>
                <w:bCs/>
                <w:color w:val="15803D"/>
                <w:sz w:val="18"/>
                <w:szCs w:val="18"/>
              </w:rPr>
              <w:t xml:space="preserve">Paiement</w:t>
            </w:r>
          </w:p>
        </w:tc>
        <w:tc>
          <w:tcPr>
            <w:tcW w:type="dxa" w:w="22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statut_paiement</w:t>
            </w:r>
          </w:p>
        </w:tc>
        <w:tc>
          <w:tcPr>
            <w:tcW w:type="dxa" w:w="1600"/>
            <w:shd w:fill="FFFFFF" w:val="clear"/>
            <w:tcMar>
              <w:top w:type="dxa" w:w="85"/>
              <w:left w:type="dxa" w:w="120"/>
              <w:bottom w:type="dxa" w:w="85"/>
              <w:right w:type="dxa" w:w="120"/>
            </w:tcMar>
            <w:vAlign w:val="center"/>
          </w:tcPr>
          <w:p>
            <w:pPr>
              <w:jc w:val="center"/>
            </w:pPr>
            <w:r>
              <w:rPr>
                <w:rFonts w:ascii="Arial" w:cs="Arial" w:eastAsia="Arial" w:hAnsi="Arial"/>
                <w:b w:val="false"/>
                <w:bCs w:val="false"/>
                <w:color w:val="111827"/>
                <w:sz w:val="18"/>
                <w:szCs w:val="18"/>
              </w:rPr>
              <w:t xml:space="preserve">8</w:t>
            </w:r>
          </w:p>
        </w:tc>
        <w:tc>
          <w:tcPr>
            <w:tcW w:type="dxa" w:w="34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webhook HMAC vérifié avant changement d'état</w:t>
            </w:r>
          </w:p>
        </w:tc>
      </w:tr>
      <w:tr>
        <w:tc>
          <w:tcPr>
            <w:tcW w:type="dxa" w:w="1800"/>
            <w:shd w:fill="EEF2FF" w:val="clear"/>
            <w:tcMar>
              <w:top w:type="dxa" w:w="85"/>
              <w:left w:type="dxa" w:w="120"/>
              <w:bottom w:type="dxa" w:w="85"/>
              <w:right w:type="dxa" w:w="120"/>
            </w:tcMar>
            <w:vAlign w:val="center"/>
          </w:tcPr>
          <w:p>
            <w:pPr>
              <w:jc w:val="left"/>
            </w:pPr>
            <w:r>
              <w:rPr>
                <w:rFonts w:ascii="Arial" w:cs="Arial" w:eastAsia="Arial" w:hAnsi="Arial"/>
                <w:b/>
                <w:bCs/>
                <w:color w:val="0D2B5E"/>
                <w:sz w:val="18"/>
                <w:szCs w:val="18"/>
              </w:rPr>
              <w:t xml:space="preserve">Compte</w:t>
            </w:r>
          </w:p>
        </w:tc>
        <w:tc>
          <w:tcPr>
            <w:tcW w:type="dxa" w:w="22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statut_compte</w:t>
            </w:r>
          </w:p>
        </w:tc>
        <w:tc>
          <w:tcPr>
            <w:tcW w:type="dxa" w:w="1600"/>
            <w:shd w:fill="FFFFFF" w:val="clear"/>
            <w:tcMar>
              <w:top w:type="dxa" w:w="85"/>
              <w:left w:type="dxa" w:w="120"/>
              <w:bottom w:type="dxa" w:w="85"/>
              <w:right w:type="dxa" w:w="120"/>
            </w:tcMar>
            <w:vAlign w:val="center"/>
          </w:tcPr>
          <w:p>
            <w:pPr>
              <w:jc w:val="center"/>
            </w:pPr>
            <w:r>
              <w:rPr>
                <w:rFonts w:ascii="Arial" w:cs="Arial" w:eastAsia="Arial" w:hAnsi="Arial"/>
                <w:b w:val="false"/>
                <w:bCs w:val="false"/>
                <w:color w:val="111827"/>
                <w:sz w:val="18"/>
                <w:szCs w:val="18"/>
              </w:rPr>
              <w:t xml:space="preserve">5</w:t>
            </w:r>
          </w:p>
        </w:tc>
        <w:tc>
          <w:tcPr>
            <w:tcW w:type="dxa" w:w="34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soft delete RGPD — jamais suppression physique</w:t>
            </w:r>
          </w:p>
        </w:tc>
      </w:tr>
      <w:tr>
        <w:tc>
          <w:tcPr>
            <w:tcW w:type="dxa" w:w="1800"/>
            <w:shd w:fill="FEF3C7" w:val="clear"/>
            <w:tcMar>
              <w:top w:type="dxa" w:w="85"/>
              <w:left w:type="dxa" w:w="120"/>
              <w:bottom w:type="dxa" w:w="85"/>
              <w:right w:type="dxa" w:w="120"/>
            </w:tcMar>
            <w:vAlign w:val="center"/>
          </w:tcPr>
          <w:p>
            <w:pPr>
              <w:jc w:val="left"/>
            </w:pPr>
            <w:r>
              <w:rPr>
                <w:rFonts w:ascii="Arial" w:cs="Arial" w:eastAsia="Arial" w:hAnsi="Arial"/>
                <w:b/>
                <w:bCs/>
                <w:color w:val="D97706"/>
                <w:sz w:val="18"/>
                <w:szCs w:val="18"/>
              </w:rPr>
              <w:t xml:space="preserve">Ordonnance</w:t>
            </w:r>
          </w:p>
        </w:tc>
        <w:tc>
          <w:tcPr>
            <w:tcW w:type="dxa" w:w="22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statut_ordonnance</w:t>
            </w:r>
          </w:p>
        </w:tc>
        <w:tc>
          <w:tcPr>
            <w:tcW w:type="dxa" w:w="1600"/>
            <w:shd w:fill="FFFFFF" w:val="clear"/>
            <w:tcMar>
              <w:top w:type="dxa" w:w="85"/>
              <w:left w:type="dxa" w:w="120"/>
              <w:bottom w:type="dxa" w:w="85"/>
              <w:right w:type="dxa" w:w="120"/>
            </w:tcMar>
            <w:vAlign w:val="center"/>
          </w:tcPr>
          <w:p>
            <w:pPr>
              <w:jc w:val="center"/>
            </w:pPr>
            <w:r>
              <w:rPr>
                <w:rFonts w:ascii="Arial" w:cs="Arial" w:eastAsia="Arial" w:hAnsi="Arial"/>
                <w:b w:val="false"/>
                <w:bCs w:val="false"/>
                <w:color w:val="111827"/>
                <w:sz w:val="18"/>
                <w:szCs w:val="18"/>
              </w:rPr>
              <w:t xml:space="preserve">5</w:t>
            </w:r>
          </w:p>
        </w:tc>
        <w:tc>
          <w:tcPr>
            <w:tcW w:type="dxa" w:w="34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QR Code invalidé à l'expiration automatiquement</w:t>
            </w:r>
          </w:p>
        </w:tc>
      </w:tr>
      <w:tr>
        <w:tc>
          <w:tcPr>
            <w:tcW w:type="dxa" w:w="1800"/>
            <w:shd w:fill="CCFBF1" w:val="clear"/>
            <w:tcMar>
              <w:top w:type="dxa" w:w="85"/>
              <w:left w:type="dxa" w:w="120"/>
              <w:bottom w:type="dxa" w:w="85"/>
              <w:right w:type="dxa" w:w="120"/>
            </w:tcMar>
            <w:vAlign w:val="center"/>
          </w:tcPr>
          <w:p>
            <w:pPr>
              <w:jc w:val="left"/>
            </w:pPr>
            <w:r>
              <w:rPr>
                <w:rFonts w:ascii="Arial" w:cs="Arial" w:eastAsia="Arial" w:hAnsi="Arial"/>
                <w:b/>
                <w:bCs/>
                <w:color w:val="0F766E"/>
                <w:sz w:val="18"/>
                <w:szCs w:val="18"/>
              </w:rPr>
              <w:t xml:space="preserve">Vérif. Médecin</w:t>
            </w:r>
          </w:p>
        </w:tc>
        <w:tc>
          <w:tcPr>
            <w:tcW w:type="dxa" w:w="22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statut_verification</w:t>
            </w:r>
          </w:p>
        </w:tc>
        <w:tc>
          <w:tcPr>
            <w:tcW w:type="dxa" w:w="1600"/>
            <w:shd w:fill="FFFFFF" w:val="clear"/>
            <w:tcMar>
              <w:top w:type="dxa" w:w="85"/>
              <w:left w:type="dxa" w:w="120"/>
              <w:bottom w:type="dxa" w:w="85"/>
              <w:right w:type="dxa" w:w="120"/>
            </w:tcMar>
            <w:vAlign w:val="center"/>
          </w:tcPr>
          <w:p>
            <w:pPr>
              <w:jc w:val="center"/>
            </w:pPr>
            <w:r>
              <w:rPr>
                <w:rFonts w:ascii="Arial" w:cs="Arial" w:eastAsia="Arial" w:hAnsi="Arial"/>
                <w:b w:val="false"/>
                <w:bCs w:val="false"/>
                <w:color w:val="111827"/>
                <w:sz w:val="18"/>
                <w:szCs w:val="18"/>
              </w:rPr>
              <w:t xml:space="preserve">5</w:t>
            </w:r>
          </w:p>
        </w:tc>
        <w:tc>
          <w:tcPr>
            <w:tcW w:type="dxa" w:w="34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seul état 'verifie' autorise l'exercice sur la plateforme</w:t>
            </w:r>
          </w:p>
        </w:tc>
      </w:tr>
      <w:tr>
        <w:tc>
          <w:tcPr>
            <w:tcW w:type="dxa" w:w="1800"/>
            <w:shd w:fill="EDE9FE" w:val="clear"/>
            <w:tcMar>
              <w:top w:type="dxa" w:w="85"/>
              <w:left w:type="dxa" w:w="120"/>
              <w:bottom w:type="dxa" w:w="85"/>
              <w:right w:type="dxa" w:w="120"/>
            </w:tcMar>
            <w:vAlign w:val="center"/>
          </w:tcPr>
          <w:p>
            <w:pPr>
              <w:jc w:val="left"/>
            </w:pPr>
            <w:r>
              <w:rPr>
                <w:rFonts w:ascii="Arial" w:cs="Arial" w:eastAsia="Arial" w:hAnsi="Arial"/>
                <w:b/>
                <w:bCs/>
                <w:color w:val="7C3AED"/>
                <w:sz w:val="18"/>
                <w:szCs w:val="18"/>
              </w:rPr>
              <w:t xml:space="preserve">Notification</w:t>
            </w:r>
          </w:p>
        </w:tc>
        <w:tc>
          <w:tcPr>
            <w:tcW w:type="dxa" w:w="2200"/>
            <w:shd w:fill="F1F5F9" w:val="clear"/>
            <w:tcMar>
              <w:top w:type="dxa" w:w="85"/>
              <w:left w:type="dxa" w:w="120"/>
              <w:bottom w:type="dxa" w:w="85"/>
              <w:right w:type="dxa" w:w="120"/>
            </w:tcMar>
            <w:vAlign w:val="center"/>
          </w:tcPr>
          <w:p>
            <w:pPr>
              <w:jc w:val="left"/>
            </w:pPr>
            <w:r>
              <w:rPr>
                <w:rFonts w:ascii="Arial" w:cs="Arial" w:eastAsia="Arial" w:hAnsi="Arial"/>
                <w:b w:val="false"/>
                <w:bCs w:val="false"/>
                <w:color w:val="6B7280"/>
                <w:sz w:val="17"/>
                <w:szCs w:val="17"/>
              </w:rPr>
              <w:t xml:space="preserve">statut_notification</w:t>
            </w:r>
          </w:p>
        </w:tc>
        <w:tc>
          <w:tcPr>
            <w:tcW w:type="dxa" w:w="1600"/>
            <w:shd w:fill="FFFFFF" w:val="clear"/>
            <w:tcMar>
              <w:top w:type="dxa" w:w="85"/>
              <w:left w:type="dxa" w:w="120"/>
              <w:bottom w:type="dxa" w:w="85"/>
              <w:right w:type="dxa" w:w="120"/>
            </w:tcMar>
            <w:vAlign w:val="center"/>
          </w:tcPr>
          <w:p>
            <w:pPr>
              <w:jc w:val="center"/>
            </w:pPr>
            <w:r>
              <w:rPr>
                <w:rFonts w:ascii="Arial" w:cs="Arial" w:eastAsia="Arial" w:hAnsi="Arial"/>
                <w:b w:val="false"/>
                <w:bCs w:val="false"/>
                <w:color w:val="111827"/>
                <w:sz w:val="18"/>
                <w:szCs w:val="18"/>
              </w:rPr>
              <w:t xml:space="preserve">5</w:t>
            </w:r>
          </w:p>
        </w:tc>
        <w:tc>
          <w:tcPr>
            <w:tcW w:type="dxa" w:w="3426"/>
            <w:shd w:fill="FFFFFF" w:val="clear"/>
            <w:tcMar>
              <w:top w:type="dxa" w:w="85"/>
              <w:left w:type="dxa" w:w="120"/>
              <w:bottom w:type="dxa" w:w="85"/>
              <w:right w:type="dxa" w:w="120"/>
            </w:tcMar>
            <w:vAlign w:val="center"/>
          </w:tcPr>
          <w:p>
            <w:pPr>
              <w:jc w:val="left"/>
            </w:pPr>
            <w:r>
              <w:rPr>
                <w:rFonts w:ascii="Arial" w:cs="Arial" w:eastAsia="Arial" w:hAnsi="Arial"/>
                <w:b w:val="false"/>
                <w:bCs w:val="false"/>
                <w:color w:val="111827"/>
                <w:sz w:val="18"/>
                <w:szCs w:val="18"/>
              </w:rPr>
              <w:t xml:space="preserve">retry automatique avec backoff exponentiel via Celery</w:t>
            </w:r>
          </w:p>
        </w:tc>
      </w:tr>
    </w:tbl>
    <w:p>
      <w:pPr>
        <w:spacing w:after="160"/>
      </w:pPr>
      <w:r>
        <w:t xml:space="preserve"/>
      </w:r>
    </w:p>
    <w:p>
      <w:pPr>
        <w:pBdr>
          <w:left w:val="single" w:color="15803D" w:sz="14" w:space="10"/>
        </w:pBdr>
        <w:shd w:fill="DCFCE7" w:val="clear"/>
        <w:spacing w:before="80" w:after="80"/>
        <w:ind w:left="200" w:right="100"/>
      </w:pPr>
      <w:r>
        <w:rPr>
          <w:rFonts w:ascii="Arial" w:cs="Arial" w:eastAsia="Arial" w:hAnsi="Arial"/>
          <w:b/>
          <w:bCs/>
          <w:color w:val="15803D"/>
          <w:sz w:val="19"/>
          <w:szCs w:val="19"/>
        </w:rPr>
        <w:t xml:space="preserve">✓  Ces 6 machines à états couvrent 100% des entités dont le comportement dynamique est critique pour le bon fonctionnement de Néré. Tout état non listé dans l'ENUM PostgreSQL est physiquement impossible à insérer.</w:t>
      </w:r>
    </w:p>
    <w:p>
      <w:pPr>
        <w:spacing w:after="120"/>
      </w:pPr>
      <w:r>
        <w:t xml:space="preserve"/>
      </w:r>
    </w:p>
    <w:p>
      <w:pPr>
        <w:jc w:val="center"/>
      </w:pPr>
      <w:r>
        <w:rPr>
          <w:rFonts w:ascii="Arial" w:cs="Arial" w:eastAsia="Arial" w:hAnsi="Arial"/>
          <w:i/>
          <w:iCs/>
          <w:color w:val="6B7280"/>
          <w:sz w:val="18"/>
          <w:szCs w:val="18"/>
        </w:rPr>
        <w:t xml:space="preserve">Projet Néré  ·  Plateforme Numérique de Santé  ·  Cameroun  ·  2025</w:t>
      </w:r>
    </w:p>
    <w:sectPr>
      <w:headerReference w:type="default" r:id="rId6"/>
      <w:footerReference w:type="default" r:id="rId7"/>
      <w:pgSz w:w="11906" w:h="16838"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space="4"/>
      </w:pBdr>
      <w:jc w:val="right"/>
    </w:pPr>
    <w:r>
      <w:rPr>
        <w:rFonts w:ascii="Arial" w:cs="Arial" w:eastAsia="Arial" w:hAnsi="Arial"/>
        <w:color w:val="6B7280"/>
        <w:sz w:val="17"/>
        <w:szCs w:val="17"/>
      </w:rPr>
      <w:t xml:space="preserve">Néré — Diagramme d'État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6" w:space="4"/>
      </w:pBdr>
      <w:jc w:val="left"/>
    </w:pPr>
    <w:r>
      <w:rPr>
        <w:rFonts w:ascii="Arial" w:cs="Arial" w:eastAsia="Arial" w:hAnsi="Arial"/>
        <w:b/>
        <w:bCs/>
        <w:color w:val="1D4ED8"/>
        <w:sz w:val="18"/>
        <w:szCs w:val="18"/>
      </w:rPr>
      <w:t xml:space="preserve">NÉRÉ — Diagramme d'État UML 2.5 · 6 Machines à États · Documentation Complète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aeab0a72f8a912117db4eb7a22257ff28e58fab.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2026-03-16T09:02:12.230Z</dcterms:created>
  <dcterms:modified xsi:type="dcterms:W3CDTF">2026-03-16T09:02:12.231Z</dcterms:modified>
</cp:coreProperties>
</file>

<file path=docProps/custom.xml><?xml version="1.0" encoding="utf-8"?>
<Properties xmlns="http://schemas.openxmlformats.org/officeDocument/2006/custom-properties" xmlns:vt="http://schemas.openxmlformats.org/officeDocument/2006/docPropsVTypes"/>
</file>