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jc w:val="center"/>
      </w:pPr>
      <w:r>
        <w:rPr>
          <w:rFonts w:ascii="Arial" w:cs="Arial" w:eastAsia="Arial" w:hAnsi="Arial"/>
          <w:b/>
          <w:bCs/>
          <w:color w:val="0D2B5E"/>
          <w:sz w:val="88"/>
          <w:szCs w:val="88"/>
        </w:rPr>
        <w:t xml:space="preserve">PROJET NÉRÉ</w:t>
      </w:r>
    </w:p>
    <w:p>
      <w:pPr>
        <w:jc w:val="center"/>
      </w:pPr>
      <w:r>
        <w:rPr>
          <w:rFonts w:ascii="Arial" w:cs="Arial" w:eastAsia="Arial" w:hAnsi="Arial"/>
          <w:i/>
          <w:iCs/>
          <w:color w:val="6B7280"/>
          <w:sz w:val="26"/>
          <w:szCs w:val="26"/>
        </w:rPr>
        <w:t xml:space="preserve">Plateforme Numérique de Santé — Cameroun</w:t>
      </w:r>
    </w:p>
    <w:p>
      <w:pPr>
        <w:spacing w:after="240"/>
      </w:pPr>
      <w:r>
        <w:t xml:space="preserve"/>
      </w:r>
    </w:p>
    <w:tbl>
      <w:tblPr>
        <w:tblW w:type="dxa" w:w="9026"/>
        <w:tblBorders>
          <w:top w:val="single" w:color="0D2B5E" w:sz="16"/>
          <w:left w:val="single" w:color="0D2B5E" w:sz="16"/>
          <w:bottom w:val="single" w:color="0D2B5E" w:sz="16"/>
          <w:right w:val="single" w:color="0D2B5E" w:sz="16"/>
          <w:insideH w:val="single" w:color="auto" w:sz="4"/>
          <w:insideV w:val="single" w:color="auto" w:sz="4"/>
        </w:tblBorders>
      </w:tblPr>
      <w:tblGrid>
        <w:gridCol w:w="9026"/>
      </w:tblGrid>
      <w:tr>
        <w:tc>
          <w:tcPr>
            <w:shd w:fill="0D2B5E" w:val="clear"/>
            <w:tcMar>
              <w:top w:type="dxa" w:w="140"/>
              <w:left w:type="dxa" w:w="200"/>
              <w:bottom w:type="dxa" w:w="80"/>
              <w:right w:type="dxa" w:w="200"/>
            </w:tcMar>
          </w:tcPr>
          <w:p>
            <w:pPr>
              <w:jc w:val="center"/>
            </w:pPr>
            <w:r>
              <w:rPr>
                <w:rFonts w:ascii="Arial" w:cs="Arial" w:eastAsia="Arial" w:hAnsi="Arial"/>
                <w:b/>
                <w:bCs/>
                <w:color w:val="FFFFFF"/>
                <w:sz w:val="34"/>
                <w:szCs w:val="34"/>
              </w:rPr>
              <w:t xml:space="preserve">FICHE TECHNIQUE COMPLÈTE — RÉCAPITULATIF TECHNOLOGIQUE</w:t>
            </w:r>
          </w:p>
        </w:tc>
      </w:tr>
      <w:tr>
        <w:tc>
          <w:tcPr>
            <w:shd w:fill="1D4ED8" w:val="clear"/>
            <w:tcMar>
              <w:top w:type="dxa" w:w="80"/>
              <w:left w:type="dxa" w:w="200"/>
              <w:bottom w:type="dxa" w:w="80"/>
              <w:right w:type="dxa" w:w="200"/>
            </w:tcMar>
          </w:tcPr>
          <w:p>
            <w:pPr>
              <w:jc w:val="center"/>
            </w:pPr>
            <w:r>
              <w:rPr>
                <w:rFonts w:ascii="Arial" w:cs="Arial" w:eastAsia="Arial" w:hAnsi="Arial"/>
                <w:color w:val="FFFFFF"/>
                <w:sz w:val="20"/>
                <w:szCs w:val="20"/>
              </w:rPr>
              <w:t xml:space="preserve">Base de données · Backend · Frontend · Sécurité · IA · Paiement · Monitoring · Maquette · CI/CD</w:t>
            </w:r>
          </w:p>
        </w:tc>
      </w:tr>
      <w:tr>
        <w:tc>
          <w:tcPr>
            <w:shd w:fill="1A3A6E" w:val="clear"/>
            <w:tcMar>
              <w:top w:type="dxa" w:w="80"/>
              <w:left w:type="dxa" w:w="200"/>
              <w:bottom w:type="dxa" w:w="140"/>
              <w:right w:type="dxa" w:w="200"/>
            </w:tcMar>
          </w:tcPr>
          <w:p>
            <w:pPr>
              <w:jc w:val="center"/>
            </w:pPr>
            <w:r>
              <w:rPr>
                <w:rFonts w:ascii="Arial" w:cs="Arial" w:eastAsia="Arial" w:hAnsi="Arial"/>
                <w:i/>
                <w:iCs/>
                <w:color w:val="A8C4FF"/>
                <w:sz w:val="18"/>
                <w:szCs w:val="18"/>
              </w:rPr>
              <w:t xml:space="preserve">Document de référence équipe · Assignation des tâches · Version 1.0 → V3 · Mars 2025</w:t>
            </w:r>
          </w:p>
        </w:tc>
      </w:tr>
    </w:tbl>
    <w:p>
      <w:pPr>
        <w:spacing w:after="160"/>
      </w:pPr>
      <w:r>
        <w:t xml:space="preserve"/>
      </w:r>
    </w:p>
    <w:p>
      <w:pPr>
        <w:jc w:val="center"/>
      </w:pPr>
      <w:r>
        <w:rPr>
          <w:rFonts w:ascii="Arial" w:cs="Arial" w:eastAsia="Arial" w:hAnsi="Arial"/>
          <w:color w:val="6B7280"/>
          <w:sz w:val="18"/>
          <w:szCs w:val="18"/>
        </w:rPr>
        <w:t xml:space="preserve">Mars 2025  ·  Document interne équipe Néré</w:t>
      </w:r>
    </w:p>
    <w:p>
      <w:pPr>
        <w:spacing w:after="500"/>
      </w:pPr>
      <w:r>
        <w:t xml:space="preserve"/>
      </w:r>
    </w:p>
    <w:p>
      <w:r>
        <w:br w:type="page"/>
      </w:r>
    </w:p>
    <w:p>
      <w:pPr>
        <w:shd w:fill="0D2B5E" w:val="clear"/>
        <w:spacing w:before="220" w:after="160"/>
      </w:pPr>
      <w:r>
        <w:rPr>
          <w:rFonts w:ascii="Arial" w:cs="Arial" w:eastAsia="Arial" w:hAnsi="Arial"/>
          <w:b/>
          <w:bCs/>
          <w:color w:val="FFFFFF"/>
          <w:sz w:val="26"/>
          <w:szCs w:val="26"/>
        </w:rPr>
        <w:t xml:space="preserve">   INTRODUCTION — COMMENT UTILISER CE DOCUMENT ?</w:t>
      </w:r>
    </w:p>
    <w:p>
      <w:pPr>
        <w:spacing w:after="80"/>
      </w:pPr>
      <w:r>
        <w:t xml:space="preserve"/>
      </w:r>
    </w:p>
    <w:p>
      <w:pPr>
        <w:spacing w:after="90" w:line="268"/>
        <w:jc w:val="both"/>
      </w:pPr>
      <w:r>
        <w:rPr>
          <w:rFonts w:ascii="Arial" w:cs="Arial" w:eastAsia="Arial" w:hAnsi="Arial"/>
          <w:color w:val="111827"/>
          <w:sz w:val="19"/>
          <w:szCs w:val="19"/>
        </w:rPr>
        <w:t xml:space="preserve">Ce document est la référence technologique officielle du projet Néré. Il recense TOUTES les technologies utilisées, de la V1 actuelle jusqu'aux versions futures planifiées. Pour chaque technologie, vous trouverez son rôle exact, sa mission dans Néré, son impact sur le projet et le profil de développeur responsable.</w:t>
      </w:r>
    </w:p>
    <w:p>
      <w:pPr>
        <w:spacing w:after="80"/>
      </w:pPr>
      <w:r>
        <w:t xml:space="preserve"/>
      </w:r>
    </w:p>
    <w:p>
      <w:pPr>
        <w:spacing w:after="90" w:line="268"/>
        <w:jc w:val="both"/>
      </w:pPr>
      <w:r>
        <w:rPr>
          <w:rFonts w:ascii="Arial" w:cs="Arial" w:eastAsia="Arial" w:hAnsi="Arial"/>
          <w:color w:val="111827"/>
          <w:sz w:val="19"/>
          <w:szCs w:val="19"/>
        </w:rPr>
        <w:t xml:space="preserve">Le chef de projet peut s'appuyer sur ce document pour assigner les tâches aux membres de l'équipe selon leurs compétences et créer les branches GitHub correspondantes.</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000"/>
        <w:gridCol w:w="1400"/>
        <w:gridCol w:w="1400"/>
        <w:gridCol w:w="1400"/>
        <w:gridCol w:w="4826"/>
      </w:tblGrid>
      <w:tr>
        <w:trPr>
          <w:tblHeader/>
        </w:trPr>
        <w:tc>
          <w:tcPr>
            <w:tcW w:type="dxa" w:w="1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Niveau</w:t>
            </w:r>
          </w:p>
        </w:tc>
        <w:tc>
          <w:tcPr>
            <w:tcW w:type="dxa" w:w="1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Critique</w:t>
            </w:r>
          </w:p>
        </w:tc>
        <w:tc>
          <w:tcPr>
            <w:tcW w:type="dxa" w:w="1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Élevé</w:t>
            </w:r>
          </w:p>
        </w:tc>
        <w:tc>
          <w:tcPr>
            <w:tcW w:type="dxa" w:w="1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Moyen</w:t>
            </w:r>
          </w:p>
        </w:tc>
        <w:tc>
          <w:tcPr>
            <w:tcW w:type="dxa" w:w="48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Signification</w:t>
            </w:r>
          </w:p>
        </w:tc>
      </w:tr>
      <w:tr>
        <w:tc>
          <w:tcPr>
            <w:tcW w:type="dxa" w:w="1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4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7"/>
                <w:szCs w:val="17"/>
              </w:rPr>
              <w:t xml:space="preserve">🔴 Critique</w:t>
            </w:r>
          </w:p>
        </w:tc>
        <w:tc>
          <w:tcPr>
            <w:tcW w:type="dxa" w:w="14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7"/>
                <w:szCs w:val="17"/>
              </w:rPr>
              <w:t xml:space="preserve">🟠 Élevé</w:t>
            </w:r>
          </w:p>
        </w:tc>
        <w:tc>
          <w:tcPr>
            <w:tcW w:type="dxa" w:w="14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7"/>
                <w:szCs w:val="17"/>
              </w:rPr>
              <w:t xml:space="preserve">🟢 Moyen</w:t>
            </w:r>
          </w:p>
        </w:tc>
        <w:tc>
          <w:tcPr>
            <w:tcW w:type="dxa" w:w="48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7"/>
                <w:szCs w:val="17"/>
              </w:rPr>
              <w:t xml:space="preserve">Critique = le projet ne peut pas fonctionner sans. Élevé = fonctionnalité majeure impactée. Moyen = amélioration de qualité.</w:t>
            </w:r>
          </w:p>
        </w:tc>
      </w:tr>
    </w:tbl>
    <w:p>
      <w:pPr>
        <w:spacing w:after="120"/>
      </w:pPr>
      <w:r>
        <w:t xml:space="preserve"/>
      </w:r>
    </w:p>
    <w:p>
      <w:pPr>
        <w:pBdr>
          <w:left w:val="single" w:color="1D4ED8" w:sz="12" w:space="8"/>
        </w:pBdr>
        <w:shd w:fill="DBEAFE" w:val="clear"/>
        <w:spacing w:before="60" w:after="60"/>
        <w:ind w:left="180" w:right="80"/>
      </w:pPr>
      <w:r>
        <w:rPr>
          <w:rFonts w:ascii="Arial" w:cs="Arial" w:eastAsia="Arial" w:hAnsi="Arial"/>
          <w:i/>
          <w:iCs/>
          <w:color w:val="111827"/>
          <w:sz w:val="18"/>
          <w:szCs w:val="18"/>
        </w:rPr>
        <w:t xml:space="preserve">Profils requis dans l'équipe : Backend Dev (Python/FastAPI) · Frontend Web Dev (React.js) · Mobile Dev (Flutter) · DevOps (Docker/CI-CD) · DBA (PostgreSQL) · Lead Dev (architecture) · UI/UX Designer · Data/IA Engineer</w:t>
      </w:r>
    </w:p>
    <w:p>
      <w:pPr>
        <w:spacing w:after="160"/>
      </w:pPr>
      <w:r>
        <w:t xml:space="preserve"/>
      </w:r>
    </w:p>
    <w:p>
      <w:r>
        <w:br w:type="page"/>
      </w:r>
    </w:p>
    <w:p>
      <w:pPr>
        <w:shd w:fill="15803D" w:val="clear"/>
        <w:spacing w:before="220" w:after="160"/>
      </w:pPr>
      <w:r>
        <w:rPr>
          <w:rFonts w:ascii="Arial" w:cs="Arial" w:eastAsia="Arial" w:hAnsi="Arial"/>
          <w:b/>
          <w:bCs/>
          <w:color w:val="FFFFFF"/>
          <w:sz w:val="26"/>
          <w:szCs w:val="26"/>
        </w:rPr>
        <w:t xml:space="preserve">   SECTION 1 — BASE DE DONNÉES &amp; PERSISTANCE</w:t>
      </w:r>
    </w:p>
    <w:p>
      <w:pPr>
        <w:spacing w:after="80"/>
      </w:pPr>
      <w:r>
        <w:t xml:space="preserve"/>
      </w:r>
    </w:p>
    <w:p>
      <w:pPr>
        <w:spacing w:after="90" w:line="268"/>
        <w:jc w:val="both"/>
      </w:pPr>
      <w:r>
        <w:rPr>
          <w:rFonts w:ascii="Arial" w:cs="Arial" w:eastAsia="Arial" w:hAnsi="Arial"/>
          <w:color w:val="111827"/>
          <w:sz w:val="19"/>
          <w:szCs w:val="19"/>
        </w:rPr>
        <w:t xml:space="preserve">La couche base de données est le cœur de la persistance de Néré. Toutes les données médicales, financières et utilisateurs y sont stockées de manière sécurisée. PostgreSQL 16 est la technologie centrale avec ses extensions médicales.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15803D" w:val="clear"/>
            <w:tcMar>
              <w:top w:type="dxa" w:w="70"/>
              <w:left w:type="dxa" w:w="160"/>
              <w:bottom w:type="dxa" w:w="70"/>
              <w:right w:type="dxa" w:w="80"/>
            </w:tcMar>
          </w:tcPr>
          <w:p>
            <w:r>
              <w:rPr>
                <w:rFonts w:ascii="Arial" w:cs="Arial" w:eastAsia="Arial" w:hAnsi="Arial"/>
                <w:b/>
                <w:bCs/>
                <w:color w:val="FFFFFF"/>
                <w:sz w:val="19"/>
                <w:szCs w:val="19"/>
              </w:rPr>
              <w:t xml:space="preserve">  ▶  BASE DE DONNÉES — PostgreSQL &amp; Extensions</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PostgreSQL 16</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16.x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SGBD relationnel principal</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Stocke les 23 tables du modèle de données : users, patients, medecins, rendez_vous, consultations, paiements, dossiers_medicaux, ordonnances, messages... 22 types ENUM + 46 triggers automatiques. Toutes les règles métier sont enforced au niveau DB.</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DBA / Lead Dev</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pgcrypto</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intégrée PG</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Chiffrement AES-256</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Chiffrement des messages (BYTEA), des secrets TOTP 2FA, des données sensibles. Fonctions gen_random_uuid() pour les PK. Clé AES-256 jamais stockée en clair.</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DBA</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pg_trgm</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intégrée PG</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Recherche Full-Text floue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Index trigrammes pour la recherche de médecins par nom, spécialité, ville avec tolérance aux fautes de frappe. Ex: 'cardiologe' → trouve 'cardiologue'.</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DBA / Backend Dev</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unaccent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intégrée PG</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Normalisation caractères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Supprime les accents lors de la recherche. 'Médecin' = 'Medecin'. Essentiel pour le contexte francophone camerounais.</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DBA</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Patroni</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3.x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Haute disponibilité PostgreSQL</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Agent HA qui surveille le nœud Primary PostgreSQL. En cas de panne, élit automatiquement le Replica en nouveau Primary en &lt; 30 secondes. Zéro intervention humaine pour le failover.</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Alembic</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1.13.x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Migrations BDD versionnées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Outil de migration de schéma SQL pour Python/SQLAlchemy. Chaque modification de table (ALTER, CREATE) est versionnée et réversible. Permet les déploiements sans coupure.</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 / DBA</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Row Level Security (RLS)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PG 16</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Sécurité données au niveau ligne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Chaque utilisateur ne voit que SES propres données, même si le code applicatif fait une requête trop large. Ex: un patient ne peut jamais lire le dossier d'un autre patient.</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DBA</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Redis 7</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7.x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Cache in-memory &amp; broker</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3 rôles : (1) Cache des sessions IA (réponse &lt;1ms), (2) Broker de messages pour Celery Workers, (3) PubSub WebSocket pour la messagerie temps réel multi-instances.</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 / Backend Dev</w:t>
            </w:r>
          </w:p>
        </w:tc>
      </w:tr>
    </w:tbl>
    <w:p>
      <w:pPr>
        <w:spacing w:after="160"/>
      </w:pPr>
      <w:r>
        <w:t xml:space="preserve"/>
      </w:r>
    </w:p>
    <w:p>
      <w:pPr>
        <w:shd w:fill="1D4ED8" w:val="clear"/>
        <w:spacing w:before="220" w:after="160"/>
      </w:pPr>
      <w:r>
        <w:rPr>
          <w:rFonts w:ascii="Arial" w:cs="Arial" w:eastAsia="Arial" w:hAnsi="Arial"/>
          <w:b/>
          <w:bCs/>
          <w:color w:val="FFFFFF"/>
          <w:sz w:val="26"/>
          <w:szCs w:val="26"/>
        </w:rPr>
        <w:t xml:space="preserve">   SECTION 2 — BACKEND — API &amp; SERVICES</w:t>
      </w:r>
    </w:p>
    <w:p>
      <w:pPr>
        <w:spacing w:after="80"/>
      </w:pPr>
      <w:r>
        <w:t xml:space="preserve"/>
      </w:r>
    </w:p>
    <w:p>
      <w:pPr>
        <w:spacing w:after="90" w:line="268"/>
        <w:jc w:val="both"/>
      </w:pPr>
      <w:r>
        <w:rPr>
          <w:rFonts w:ascii="Arial" w:cs="Arial" w:eastAsia="Arial" w:hAnsi="Arial"/>
          <w:color w:val="111827"/>
          <w:sz w:val="19"/>
          <w:szCs w:val="19"/>
        </w:rPr>
        <w:t xml:space="preserve">Le backend FastAPI est le cerveau de Néré. Il orchestre tous les services, applique la logique métier, gère l'authentification et expose les endpoints REST à consommer par les frontends.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1D4ED8" w:val="clear"/>
            <w:tcMar>
              <w:top w:type="dxa" w:w="70"/>
              <w:left w:type="dxa" w:w="160"/>
              <w:bottom w:type="dxa" w:w="70"/>
              <w:right w:type="dxa" w:w="80"/>
            </w:tcMar>
          </w:tcPr>
          <w:p>
            <w:r>
              <w:rPr>
                <w:rFonts w:ascii="Arial" w:cs="Arial" w:eastAsia="Arial" w:hAnsi="Arial"/>
                <w:b/>
                <w:bCs/>
                <w:color w:val="FFFFFF"/>
                <w:sz w:val="19"/>
                <w:szCs w:val="19"/>
              </w:rPr>
              <w:t xml:space="preserve">  ▶  FRAMEWORK &amp; API</w:t>
            </w:r>
          </w:p>
        </w:tc>
      </w:tr>
      <w:tr>
        <w:tc>
          <w:tcPr>
            <w:tcW w:type="dxa" w:w="1700"/>
            <w:shd w:fill="DBEAFE" w:val="clear"/>
            <w:tcMar>
              <w:top w:type="dxa" w:w="80"/>
              <w:left w:type="dxa" w:w="110"/>
              <w:bottom w:type="dxa" w:w="80"/>
              <w:right w:type="dxa" w:w="110"/>
            </w:tcMar>
            <w:vAlign w:val="center"/>
          </w:tcPr>
          <w:p>
            <w:pPr>
              <w:jc w:val="left"/>
            </w:pPr>
            <w:r>
              <w:rPr>
                <w:rFonts w:ascii="Arial" w:cs="Arial" w:eastAsia="Arial" w:hAnsi="Arial"/>
                <w:b/>
                <w:bCs/>
                <w:color w:val="1D4ED8"/>
                <w:sz w:val="17"/>
                <w:szCs w:val="17"/>
              </w:rPr>
              <w:t xml:space="preserve">FastAPI</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0.110.x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Framework API REST async</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Framework Python asynchrone basé sur ASGI. Définit tous les endpoints REST du projet : /auth, /rdv, /consultations, /paiements, /ordonnances, /ia/chatbot... Documentation Swagger auto-générée.</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DBEAFE" w:val="clear"/>
            <w:tcMar>
              <w:top w:type="dxa" w:w="80"/>
              <w:left w:type="dxa" w:w="110"/>
              <w:bottom w:type="dxa" w:w="80"/>
              <w:right w:type="dxa" w:w="110"/>
            </w:tcMar>
            <w:vAlign w:val="center"/>
          </w:tcPr>
          <w:p>
            <w:pPr>
              <w:jc w:val="left"/>
            </w:pPr>
            <w:r>
              <w:rPr>
                <w:rFonts w:ascii="Arial" w:cs="Arial" w:eastAsia="Arial" w:hAnsi="Arial"/>
                <w:b/>
                <w:bCs/>
                <w:color w:val="1D4ED8"/>
                <w:sz w:val="17"/>
                <w:szCs w:val="17"/>
              </w:rPr>
              <w:t xml:space="preserve">Python</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3.12</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Langage backend principal</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Langage de tout le backend Néré. Choisi pour son écosystème IA/ML (OpenAI SDK, pyotp, Whisper) et sa lisibilité. Typage statique avec les annotations Python 3.12.</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DBEAFE" w:val="clear"/>
            <w:tcMar>
              <w:top w:type="dxa" w:w="80"/>
              <w:left w:type="dxa" w:w="110"/>
              <w:bottom w:type="dxa" w:w="80"/>
              <w:right w:type="dxa" w:w="110"/>
            </w:tcMar>
            <w:vAlign w:val="center"/>
          </w:tcPr>
          <w:p>
            <w:pPr>
              <w:jc w:val="left"/>
            </w:pPr>
            <w:r>
              <w:rPr>
                <w:rFonts w:ascii="Arial" w:cs="Arial" w:eastAsia="Arial" w:hAnsi="Arial"/>
                <w:b/>
                <w:bCs/>
                <w:color w:val="1D4ED8"/>
                <w:sz w:val="17"/>
                <w:szCs w:val="17"/>
              </w:rPr>
              <w:t xml:space="preserve">SQLAlchemy</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2.0.x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ORM Python-PostgreSQL</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Couche d'abstraction entre le code Python et PostgreSQL. Définit les modèles (classes Python = tables SQL). Mode async pour les performances. Jamais de SQL brut dans le code applicatif.</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 / DBA</w:t>
            </w:r>
          </w:p>
        </w:tc>
      </w:tr>
      <w:tr>
        <w:tc>
          <w:tcPr>
            <w:tcW w:type="dxa" w:w="1700"/>
            <w:shd w:fill="DBEAFE" w:val="clear"/>
            <w:tcMar>
              <w:top w:type="dxa" w:w="80"/>
              <w:left w:type="dxa" w:w="110"/>
              <w:bottom w:type="dxa" w:w="80"/>
              <w:right w:type="dxa" w:w="110"/>
            </w:tcMar>
            <w:vAlign w:val="center"/>
          </w:tcPr>
          <w:p>
            <w:pPr>
              <w:jc w:val="left"/>
            </w:pPr>
            <w:r>
              <w:rPr>
                <w:rFonts w:ascii="Arial" w:cs="Arial" w:eastAsia="Arial" w:hAnsi="Arial"/>
                <w:b/>
                <w:bCs/>
                <w:color w:val="1D4ED8"/>
                <w:sz w:val="17"/>
                <w:szCs w:val="17"/>
              </w:rPr>
              <w:t xml:space="preserve">Pydantic</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2.x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Validation des données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Valide et sérialise tous les corps de requêtes et réponses API. Ex: valide que l'email est bien un email, que la note d'avis est entre 1 et 5. Génération automatique du schéma OpenAPI.</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DBEAFE" w:val="clear"/>
            <w:tcMar>
              <w:top w:type="dxa" w:w="80"/>
              <w:left w:type="dxa" w:w="110"/>
              <w:bottom w:type="dxa" w:w="80"/>
              <w:right w:type="dxa" w:w="110"/>
            </w:tcMar>
            <w:vAlign w:val="center"/>
          </w:tcPr>
          <w:p>
            <w:pPr>
              <w:jc w:val="left"/>
            </w:pPr>
            <w:r>
              <w:rPr>
                <w:rFonts w:ascii="Arial" w:cs="Arial" w:eastAsia="Arial" w:hAnsi="Arial"/>
                <w:b/>
                <w:bCs/>
                <w:color w:val="1D4ED8"/>
                <w:sz w:val="17"/>
                <w:szCs w:val="17"/>
              </w:rPr>
              <w:t xml:space="preserve">Uvicorn</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0.27.x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Serveur ASGI async</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Serveur d'application asynchrone qui exécute FastAPI. Mode multi-workers pour exploiter tous les cœurs CPU. Derrière Nginx en production.</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 / Backend Dev</w:t>
            </w:r>
          </w:p>
        </w:tc>
      </w:tr>
      <w:tr>
        <w:tc>
          <w:tcPr>
            <w:gridSpan w:val="6"/>
            <w:shd w:fill="0D2B5E" w:val="clear"/>
            <w:tcMar>
              <w:top w:type="dxa" w:w="70"/>
              <w:left w:type="dxa" w:w="160"/>
              <w:bottom w:type="dxa" w:w="70"/>
              <w:right w:type="dxa" w:w="80"/>
            </w:tcMar>
          </w:tcPr>
          <w:p>
            <w:r>
              <w:rPr>
                <w:rFonts w:ascii="Arial" w:cs="Arial" w:eastAsia="Arial" w:hAnsi="Arial"/>
                <w:b/>
                <w:bCs/>
                <w:color w:val="FFFFFF"/>
                <w:sz w:val="19"/>
                <w:szCs w:val="19"/>
              </w:rPr>
              <w:t xml:space="preserve">  ▶  TÂCHES ASYNCHRONES</w:t>
            </w:r>
          </w:p>
        </w:tc>
      </w:tr>
      <w:tr>
        <w:tc>
          <w:tcPr>
            <w:tcW w:type="dxa" w:w="17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Celery</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5.3.x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Gestionnaire tâches async</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Exécute les opérations longues EN ARRIÈRE-PLAN sans bloquer l'API : envoi de notifications push/SMS/email, génération PDF des ordonnances, transcription audio Whisper, flush des logs d'audit.</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Celery Beat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5.3.x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Planificateur de tâches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Tâches planifiées récurrentes : rappels RDV (J-1 et H-1), vérification des ordonnances expirées, nettoyage des sessions expirées, rapports hebdomadaires.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gridSpan w:val="6"/>
            <w:shd w:fill="0F766E" w:val="clear"/>
            <w:tcMar>
              <w:top w:type="dxa" w:w="70"/>
              <w:left w:type="dxa" w:w="160"/>
              <w:bottom w:type="dxa" w:w="70"/>
              <w:right w:type="dxa" w:w="80"/>
            </w:tcMar>
          </w:tcPr>
          <w:p>
            <w:r>
              <w:rPr>
                <w:rFonts w:ascii="Arial" w:cs="Arial" w:eastAsia="Arial" w:hAnsi="Arial"/>
                <w:b/>
                <w:bCs/>
                <w:color w:val="FFFFFF"/>
                <w:sz w:val="19"/>
                <w:szCs w:val="19"/>
              </w:rPr>
              <w:t xml:space="preserve">  ▶  COMMUNICATION TEMPS RÉEL</w:t>
            </w:r>
          </w:p>
        </w:tc>
      </w:tr>
      <w:tr>
        <w:tc>
          <w:tcPr>
            <w:tcW w:type="dxa" w:w="1700"/>
            <w:shd w:fill="CCFBF1" w:val="clear"/>
            <w:tcMar>
              <w:top w:type="dxa" w:w="80"/>
              <w:left w:type="dxa" w:w="110"/>
              <w:bottom w:type="dxa" w:w="80"/>
              <w:right w:type="dxa" w:w="110"/>
            </w:tcMar>
            <w:vAlign w:val="center"/>
          </w:tcPr>
          <w:p>
            <w:pPr>
              <w:jc w:val="left"/>
            </w:pPr>
            <w:r>
              <w:rPr>
                <w:rFonts w:ascii="Arial" w:cs="Arial" w:eastAsia="Arial" w:hAnsi="Arial"/>
                <w:b/>
                <w:bCs/>
                <w:color w:val="0F766E"/>
                <w:sz w:val="17"/>
                <w:szCs w:val="17"/>
              </w:rPr>
              <w:t xml:space="preserve">WebSockets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FastAPI natif</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Messagerie temps réel</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Canal bidirectionnel persistant pour la messagerie en temps réel entre patients et médecins. Chaque message chiffré (AES-256) est poussé instantanément sans polling HTTP.</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CCFBF1" w:val="clear"/>
            <w:tcMar>
              <w:top w:type="dxa" w:w="80"/>
              <w:left w:type="dxa" w:w="110"/>
              <w:bottom w:type="dxa" w:w="80"/>
              <w:right w:type="dxa" w:w="110"/>
            </w:tcMar>
            <w:vAlign w:val="center"/>
          </w:tcPr>
          <w:p>
            <w:pPr>
              <w:jc w:val="left"/>
            </w:pPr>
            <w:r>
              <w:rPr>
                <w:rFonts w:ascii="Arial" w:cs="Arial" w:eastAsia="Arial" w:hAnsi="Arial"/>
                <w:b/>
                <w:bCs/>
                <w:color w:val="0F766E"/>
                <w:sz w:val="17"/>
                <w:szCs w:val="17"/>
              </w:rPr>
              <w:t xml:space="preserve">WebRTC + coturn</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RFC 8829</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Vidéo/Audio P2P</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Communication vidéo et audio peer-to-peer directe pour les téléconsultations. Le serveur coturn (TURN/STUN) gère les cas où la connexion directe P2P est impossible (NAT, firewall).</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 / DevOps</w:t>
            </w:r>
          </w:p>
        </w:tc>
      </w:tr>
      <w:tr>
        <w:tc>
          <w:tcPr>
            <w:gridSpan w:val="6"/>
            <w:shd w:fill="7C3AED" w:val="clear"/>
            <w:tcMar>
              <w:top w:type="dxa" w:w="70"/>
              <w:left w:type="dxa" w:w="160"/>
              <w:bottom w:type="dxa" w:w="70"/>
              <w:right w:type="dxa" w:w="80"/>
            </w:tcMar>
          </w:tcPr>
          <w:p>
            <w:r>
              <w:rPr>
                <w:rFonts w:ascii="Arial" w:cs="Arial" w:eastAsia="Arial" w:hAnsi="Arial"/>
                <w:b/>
                <w:bCs/>
                <w:color w:val="FFFFFF"/>
                <w:sz w:val="19"/>
                <w:szCs w:val="19"/>
              </w:rPr>
              <w:t xml:space="preserve">  ▶  STOCKAGE FICHIERS</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MinIO</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RELEASE.2024</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Stockage S3-compatible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Stocke les ordonnances PDF, documents médicaux, QR Codes, photos de profil. Interface compatible AWS S3. Hébergé localement pour garder les données médicales sur territoire camerounais. Chiffrement SSE-S3.</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 / Backend Dev</w:t>
            </w:r>
          </w:p>
        </w:tc>
      </w:tr>
    </w:tbl>
    <w:p>
      <w:pPr>
        <w:spacing w:after="160"/>
      </w:pPr>
      <w:r>
        <w:t xml:space="preserve"/>
      </w:r>
    </w:p>
    <w:p>
      <w:r>
        <w:br w:type="page"/>
      </w:r>
    </w:p>
    <w:p>
      <w:pPr>
        <w:shd w:fill="3730A3" w:val="clear"/>
        <w:spacing w:before="220" w:after="160"/>
      </w:pPr>
      <w:r>
        <w:rPr>
          <w:rFonts w:ascii="Arial" w:cs="Arial" w:eastAsia="Arial" w:hAnsi="Arial"/>
          <w:b/>
          <w:bCs/>
          <w:color w:val="FFFFFF"/>
          <w:sz w:val="26"/>
          <w:szCs w:val="26"/>
        </w:rPr>
        <w:t xml:space="preserve">   SECTION 3 — FRONTEND WEB — React.js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3730A3" w:val="clear"/>
            <w:tcMar>
              <w:top w:type="dxa" w:w="70"/>
              <w:left w:type="dxa" w:w="160"/>
              <w:bottom w:type="dxa" w:w="70"/>
              <w:right w:type="dxa" w:w="80"/>
            </w:tcMar>
          </w:tcPr>
          <w:p>
            <w:r>
              <w:rPr>
                <w:rFonts w:ascii="Arial" w:cs="Arial" w:eastAsia="Arial" w:hAnsi="Arial"/>
                <w:b/>
                <w:bCs/>
                <w:color w:val="FFFFFF"/>
                <w:sz w:val="19"/>
                <w:szCs w:val="19"/>
              </w:rPr>
              <w:t xml:space="preserve">  ▶  FRAMEWORK &amp; ÉTAT</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React.js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18.x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SPA Web Application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Framework JavaScript pour l'interface web de Néré. Architecture composants réutilisables. Rendu conditionnel selon le rôle (patient/médecin/structure/admin). Mode SPA : navigation sans rechargement de page.</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TypeScript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5.x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Typage statique JavaScript</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Ajoute le typage statique à React. Détecte les erreurs au compile time. Ex: s'assure qu'un composant PatientCard reçoit bien un objet de type Patient avec tous ses champs requis.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Zustand</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4.x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Gestion d'état global</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Store global léger pour React. Stocke l'état de l'utilisateur connecté, les JWT tokens (en mémoire vive), le panier de RDV, les préférences d'interface (thème clair/sombre).</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React Query / TanStack</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5.x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Gestion des requêtes API</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Cache intelligent des réponses API côté client. Synchronisation automatique, retry automatique, invalidation du cache après mutation. Remplace les useEffect() manuels pour les appels API.</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Vite</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5.x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Build tool ultra-rapide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Remplace Create React App. HMR (Hot Module Replacement) en millisecondes en développement. Build de production optimisé (tree-shaking, code splitting, minification).</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r>
        <w:tc>
          <w:tcPr>
            <w:gridSpan w:val="6"/>
            <w:shd w:fill="4338CA" w:val="clear"/>
            <w:tcMar>
              <w:top w:type="dxa" w:w="70"/>
              <w:left w:type="dxa" w:w="160"/>
              <w:bottom w:type="dxa" w:w="70"/>
              <w:right w:type="dxa" w:w="80"/>
            </w:tcMar>
          </w:tcPr>
          <w:p>
            <w:r>
              <w:rPr>
                <w:rFonts w:ascii="Arial" w:cs="Arial" w:eastAsia="Arial" w:hAnsi="Arial"/>
                <w:b/>
                <w:bCs/>
                <w:color w:val="FFFFFF"/>
                <w:sz w:val="19"/>
                <w:szCs w:val="19"/>
              </w:rPr>
              <w:t xml:space="preserve">  ▶  UI &amp; STYLE</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Tailwind CSS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3.x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Framework CSS utility-first</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Classes utilitaires CSS directement dans le HTML/JSX. Responsive design intégré. Mode dark/light via dark: prefix. Pas de CSS personnalisé à maintenir.</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 / UI Designer</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shadcn/ui</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latest</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Composants UI accessibles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Bibliothèque de composants React basés sur Radix UI + Tailwind. Fournit Button, Dialog, Table, Form, Toast, Card, Badge... 100% accessible ARIA. Personnalisables à volonté.</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Framer Motion</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11.x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Animations React</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Bibliothèque d'animations pour les transitions de pages, micro-interactions, modales, notifications toast. Améliore l'expérience utilisateur sur une interface médicale.</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r>
        <w:tc>
          <w:tcPr>
            <w:tcW w:type="dxa" w:w="1700"/>
            <w:shd w:fill="E0E7FF" w:val="clear"/>
            <w:tcMar>
              <w:top w:type="dxa" w:w="80"/>
              <w:left w:type="dxa" w:w="110"/>
              <w:bottom w:type="dxa" w:w="80"/>
              <w:right w:type="dxa" w:w="110"/>
            </w:tcMar>
            <w:vAlign w:val="center"/>
          </w:tcPr>
          <w:p>
            <w:pPr>
              <w:jc w:val="left"/>
            </w:pPr>
            <w:r>
              <w:rPr>
                <w:rFonts w:ascii="Arial" w:cs="Arial" w:eastAsia="Arial" w:hAnsi="Arial"/>
                <w:b/>
                <w:bCs/>
                <w:color w:val="3730A3"/>
                <w:sz w:val="17"/>
                <w:szCs w:val="17"/>
              </w:rPr>
              <w:t xml:space="preserve">react-i18next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14.x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Internationalisation FR/EN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Gestion des traductions français/anglais. Néré cible les patients et médecins francophones et anglophones du Cameroun. Détection automatique de la langue du navigateur.</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r>
        <w:tc>
          <w:tcPr>
            <w:gridSpan w:val="6"/>
            <w:shd w:fill="0F766E" w:val="clear"/>
            <w:tcMar>
              <w:top w:type="dxa" w:w="70"/>
              <w:left w:type="dxa" w:w="160"/>
              <w:bottom w:type="dxa" w:w="70"/>
              <w:right w:type="dxa" w:w="80"/>
            </w:tcMar>
          </w:tcPr>
          <w:p>
            <w:r>
              <w:rPr>
                <w:rFonts w:ascii="Arial" w:cs="Arial" w:eastAsia="Arial" w:hAnsi="Arial"/>
                <w:b/>
                <w:bCs/>
                <w:color w:val="FFFFFF"/>
                <w:sz w:val="19"/>
                <w:szCs w:val="19"/>
              </w:rPr>
              <w:t xml:space="preserve">  ▶  PWA &amp; TEMPS RÉEL WEB</w:t>
            </w:r>
          </w:p>
        </w:tc>
      </w:tr>
      <w:tr>
        <w:tc>
          <w:tcPr>
            <w:tcW w:type="dxa" w:w="1700"/>
            <w:shd w:fill="CCFBF1" w:val="clear"/>
            <w:tcMar>
              <w:top w:type="dxa" w:w="80"/>
              <w:left w:type="dxa" w:w="110"/>
              <w:bottom w:type="dxa" w:w="80"/>
              <w:right w:type="dxa" w:w="110"/>
            </w:tcMar>
            <w:vAlign w:val="center"/>
          </w:tcPr>
          <w:p>
            <w:pPr>
              <w:jc w:val="left"/>
            </w:pPr>
            <w:r>
              <w:rPr>
                <w:rFonts w:ascii="Arial" w:cs="Arial" w:eastAsia="Arial" w:hAnsi="Arial"/>
                <w:b/>
                <w:bCs/>
                <w:color w:val="0F766E"/>
                <w:sz w:val="17"/>
                <w:szCs w:val="17"/>
              </w:rPr>
              <w:t xml:space="preserve">Service Worker / PWA</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W3C</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App installable + offline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Permet l'installation de Néré comme application sur le bureau/smartphone sans passer par un app store. Cache offline pour les zones à faible connectivité (contexte camerounais rural).</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 / DevOps</w:t>
            </w:r>
          </w:p>
        </w:tc>
      </w:tr>
      <w:tr>
        <w:tc>
          <w:tcPr>
            <w:tcW w:type="dxa" w:w="1700"/>
            <w:shd w:fill="CCFBF1" w:val="clear"/>
            <w:tcMar>
              <w:top w:type="dxa" w:w="80"/>
              <w:left w:type="dxa" w:w="110"/>
              <w:bottom w:type="dxa" w:w="80"/>
              <w:right w:type="dxa" w:w="110"/>
            </w:tcMar>
            <w:vAlign w:val="center"/>
          </w:tcPr>
          <w:p>
            <w:pPr>
              <w:jc w:val="left"/>
            </w:pPr>
            <w:r>
              <w:rPr>
                <w:rFonts w:ascii="Arial" w:cs="Arial" w:eastAsia="Arial" w:hAnsi="Arial"/>
                <w:b/>
                <w:bCs/>
                <w:color w:val="0F766E"/>
                <w:sz w:val="17"/>
                <w:szCs w:val="17"/>
              </w:rPr>
              <w:t xml:space="preserve">Socket.io Client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4.x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WebSocket client web</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Client WebSocket côté navigateur pour la messagerie temps réel entre patients et médecins. Auto-reconnexion en cas de coupure réseau.</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bl>
    <w:p>
      <w:pPr>
        <w:spacing w:after="160"/>
      </w:pPr>
      <w:r>
        <w:t xml:space="preserve"/>
      </w:r>
    </w:p>
    <w:p>
      <w:pPr>
        <w:shd w:fill="0E7490" w:val="clear"/>
        <w:spacing w:before="220" w:after="160"/>
      </w:pPr>
      <w:r>
        <w:rPr>
          <w:rFonts w:ascii="Arial" w:cs="Arial" w:eastAsia="Arial" w:hAnsi="Arial"/>
          <w:b/>
          <w:bCs/>
          <w:color w:val="FFFFFF"/>
          <w:sz w:val="26"/>
          <w:szCs w:val="26"/>
        </w:rPr>
        <w:t xml:space="preserve">   SECTION 4 — FRONTEND MOBILE — Flutter</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0E7490" w:val="clear"/>
            <w:tcMar>
              <w:top w:type="dxa" w:w="70"/>
              <w:left w:type="dxa" w:w="160"/>
              <w:bottom w:type="dxa" w:w="70"/>
              <w:right w:type="dxa" w:w="80"/>
            </w:tcMar>
          </w:tcPr>
          <w:p>
            <w:r>
              <w:rPr>
                <w:rFonts w:ascii="Arial" w:cs="Arial" w:eastAsia="Arial" w:hAnsi="Arial"/>
                <w:b/>
                <w:bCs/>
                <w:color w:val="FFFFFF"/>
                <w:sz w:val="19"/>
                <w:szCs w:val="19"/>
              </w:rPr>
              <w:t xml:space="preserve">  ▶  FRAMEWORK MOBILE</w:t>
            </w:r>
          </w:p>
        </w:tc>
      </w:tr>
      <w:tr>
        <w:tc>
          <w:tcPr>
            <w:tcW w:type="dxa" w:w="1700"/>
            <w:shd w:fill="CFFAFE" w:val="clear"/>
            <w:tcMar>
              <w:top w:type="dxa" w:w="80"/>
              <w:left w:type="dxa" w:w="110"/>
              <w:bottom w:type="dxa" w:w="80"/>
              <w:right w:type="dxa" w:w="110"/>
            </w:tcMar>
            <w:vAlign w:val="center"/>
          </w:tcPr>
          <w:p>
            <w:pPr>
              <w:jc w:val="left"/>
            </w:pPr>
            <w:r>
              <w:rPr>
                <w:rFonts w:ascii="Arial" w:cs="Arial" w:eastAsia="Arial" w:hAnsi="Arial"/>
                <w:b/>
                <w:bCs/>
                <w:color w:val="0E7490"/>
                <w:sz w:val="17"/>
                <w:szCs w:val="17"/>
              </w:rPr>
              <w:t xml:space="preserve">Flutter</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3.x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Framework mobile iOS/Android</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Compile en code natif iOS et Android depuis une seule base de code Dart. Interface native avec les widgets Material Design 3. Performance équivalente au natif pur.</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w:t>
            </w:r>
          </w:p>
        </w:tc>
      </w:tr>
      <w:tr>
        <w:tc>
          <w:tcPr>
            <w:tcW w:type="dxa" w:w="1700"/>
            <w:shd w:fill="CFFAFE" w:val="clear"/>
            <w:tcMar>
              <w:top w:type="dxa" w:w="80"/>
              <w:left w:type="dxa" w:w="110"/>
              <w:bottom w:type="dxa" w:w="80"/>
              <w:right w:type="dxa" w:w="110"/>
            </w:tcMar>
            <w:vAlign w:val="center"/>
          </w:tcPr>
          <w:p>
            <w:pPr>
              <w:jc w:val="left"/>
            </w:pPr>
            <w:r>
              <w:rPr>
                <w:rFonts w:ascii="Arial" w:cs="Arial" w:eastAsia="Arial" w:hAnsi="Arial"/>
                <w:b/>
                <w:bCs/>
                <w:color w:val="0E7490"/>
                <w:sz w:val="17"/>
                <w:szCs w:val="17"/>
              </w:rPr>
              <w:t xml:space="preserve">Dart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3.x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Langage Flutter</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Langage de programmation orienté objet typé statiquement. Compilation AOT (Ahead-Of-Time) pour les performances mobiles. Async/await natif pour les appels API.</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w:t>
            </w:r>
          </w:p>
        </w:tc>
      </w:tr>
      <w:tr>
        <w:tc>
          <w:tcPr>
            <w:tcW w:type="dxa" w:w="1700"/>
            <w:shd w:fill="CFFAFE" w:val="clear"/>
            <w:tcMar>
              <w:top w:type="dxa" w:w="80"/>
              <w:left w:type="dxa" w:w="110"/>
              <w:bottom w:type="dxa" w:w="80"/>
              <w:right w:type="dxa" w:w="110"/>
            </w:tcMar>
            <w:vAlign w:val="center"/>
          </w:tcPr>
          <w:p>
            <w:pPr>
              <w:jc w:val="left"/>
            </w:pPr>
            <w:r>
              <w:rPr>
                <w:rFonts w:ascii="Arial" w:cs="Arial" w:eastAsia="Arial" w:hAnsi="Arial"/>
                <w:b/>
                <w:bCs/>
                <w:color w:val="0E7490"/>
                <w:sz w:val="17"/>
                <w:szCs w:val="17"/>
              </w:rPr>
              <w:t xml:space="preserve">Riverpod</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2.x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Gestion d'état Flutter</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Équivalent de Zustand côté Flutter. Gestion des providers (user connecté, JWT, état des RDV, notifications). Séparation propre UI/logique métier.</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w:t>
            </w:r>
          </w:p>
        </w:tc>
      </w:tr>
      <w:tr>
        <w:tc>
          <w:tcPr>
            <w:tcW w:type="dxa" w:w="1700"/>
            <w:shd w:fill="CFFAFE" w:val="clear"/>
            <w:tcMar>
              <w:top w:type="dxa" w:w="80"/>
              <w:left w:type="dxa" w:w="110"/>
              <w:bottom w:type="dxa" w:w="80"/>
              <w:right w:type="dxa" w:w="110"/>
            </w:tcMar>
            <w:vAlign w:val="center"/>
          </w:tcPr>
          <w:p>
            <w:pPr>
              <w:jc w:val="left"/>
            </w:pPr>
            <w:r>
              <w:rPr>
                <w:rFonts w:ascii="Arial" w:cs="Arial" w:eastAsia="Arial" w:hAnsi="Arial"/>
                <w:b/>
                <w:bCs/>
                <w:color w:val="0E7490"/>
                <w:sz w:val="17"/>
                <w:szCs w:val="17"/>
              </w:rPr>
              <w:t xml:space="preserve">Dio (HTTP Client)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5.x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Client HTTP Flutter</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Bibliothèque HTTP pour les appels API FastAPI. Intercepteurs pour l'injection automatique du JWT dans les headers, le refresh token automatique, les logs de debug.</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w:t>
            </w:r>
          </w:p>
        </w:tc>
      </w:tr>
      <w:tr>
        <w:tc>
          <w:tcPr>
            <w:tcW w:type="dxa" w:w="1700"/>
            <w:shd w:fill="CFFAFE" w:val="clear"/>
            <w:tcMar>
              <w:top w:type="dxa" w:w="80"/>
              <w:left w:type="dxa" w:w="110"/>
              <w:bottom w:type="dxa" w:w="80"/>
              <w:right w:type="dxa" w:w="110"/>
            </w:tcMar>
            <w:vAlign w:val="center"/>
          </w:tcPr>
          <w:p>
            <w:pPr>
              <w:jc w:val="left"/>
            </w:pPr>
            <w:r>
              <w:rPr>
                <w:rFonts w:ascii="Arial" w:cs="Arial" w:eastAsia="Arial" w:hAnsi="Arial"/>
                <w:b/>
                <w:bCs/>
                <w:color w:val="0E7490"/>
                <w:sz w:val="17"/>
                <w:szCs w:val="17"/>
              </w:rPr>
              <w:t xml:space="preserve">Flutter WebRTC</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0.10.x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Vidéo P2P mobile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Package Flutter pour les téléconsultations vidéo. Même protocole WebRTC que le web. Caméra front/back, micro, haut-parleur intégrés.</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w:t>
            </w:r>
          </w:p>
        </w:tc>
      </w:tr>
      <w:tr>
        <w:tc>
          <w:tcPr>
            <w:tcW w:type="dxa" w:w="1700"/>
            <w:shd w:fill="CFFAFE" w:val="clear"/>
            <w:tcMar>
              <w:top w:type="dxa" w:w="80"/>
              <w:left w:type="dxa" w:w="110"/>
              <w:bottom w:type="dxa" w:w="80"/>
              <w:right w:type="dxa" w:w="110"/>
            </w:tcMar>
            <w:vAlign w:val="center"/>
          </w:tcPr>
          <w:p>
            <w:pPr>
              <w:jc w:val="left"/>
            </w:pPr>
            <w:r>
              <w:rPr>
                <w:rFonts w:ascii="Arial" w:cs="Arial" w:eastAsia="Arial" w:hAnsi="Arial"/>
                <w:b/>
                <w:bCs/>
                <w:color w:val="0E7490"/>
                <w:sz w:val="17"/>
                <w:szCs w:val="17"/>
              </w:rPr>
              <w:t xml:space="preserve">Firebase SDK Flutter</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latest</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Push notifications iOS/Android</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Intégration Firebase Cloud Messaging pour la réception des notifications push sur iOS et Android. Notifications en premier plan et en arrière-plan.</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w:t>
            </w:r>
          </w:p>
        </w:tc>
      </w:tr>
      <w:tr>
        <w:tc>
          <w:tcPr>
            <w:tcW w:type="dxa" w:w="1700"/>
            <w:shd w:fill="CFFAFE" w:val="clear"/>
            <w:tcMar>
              <w:top w:type="dxa" w:w="80"/>
              <w:left w:type="dxa" w:w="110"/>
              <w:bottom w:type="dxa" w:w="80"/>
              <w:right w:type="dxa" w:w="110"/>
            </w:tcMar>
            <w:vAlign w:val="center"/>
          </w:tcPr>
          <w:p>
            <w:pPr>
              <w:jc w:val="left"/>
            </w:pPr>
            <w:r>
              <w:rPr>
                <w:rFonts w:ascii="Arial" w:cs="Arial" w:eastAsia="Arial" w:hAnsi="Arial"/>
                <w:b/>
                <w:bCs/>
                <w:color w:val="0E7490"/>
                <w:sz w:val="17"/>
                <w:szCs w:val="17"/>
              </w:rPr>
              <w:t xml:space="preserve">flutter_localizations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SDK</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Internationalisation FR/EN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Support multilingue natif Flutter pour le français et l'anglais. Gestion des formats de dates, monnaies (XAF, EUR) selon la locale de l'appareil.</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w:t>
            </w:r>
          </w:p>
        </w:tc>
      </w:tr>
      <w:tr>
        <w:tc>
          <w:tcPr>
            <w:tcW w:type="dxa" w:w="1700"/>
            <w:shd w:fill="CFFAFE" w:val="clear"/>
            <w:tcMar>
              <w:top w:type="dxa" w:w="80"/>
              <w:left w:type="dxa" w:w="110"/>
              <w:bottom w:type="dxa" w:w="80"/>
              <w:right w:type="dxa" w:w="110"/>
            </w:tcMar>
            <w:vAlign w:val="center"/>
          </w:tcPr>
          <w:p>
            <w:pPr>
              <w:jc w:val="left"/>
            </w:pPr>
            <w:r>
              <w:rPr>
                <w:rFonts w:ascii="Arial" w:cs="Arial" w:eastAsia="Arial" w:hAnsi="Arial"/>
                <w:b/>
                <w:bCs/>
                <w:color w:val="0E7490"/>
                <w:sz w:val="17"/>
                <w:szCs w:val="17"/>
              </w:rPr>
              <w:t xml:space="preserve">Hive / SharedPreferences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latest</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Stockage local mobile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Persistance légère côté mobile pour les préférences, le thème, la langue. Jamais de données médicales stockées localement — tout reste côté serveur.</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w:t>
            </w:r>
          </w:p>
        </w:tc>
      </w:tr>
    </w:tbl>
    <w:p>
      <w:pPr>
        <w:spacing w:after="160"/>
      </w:pPr>
      <w:r>
        <w:t xml:space="preserve"/>
      </w:r>
    </w:p>
    <w:p>
      <w:r>
        <w:br w:type="page"/>
      </w:r>
    </w:p>
    <w:p>
      <w:pPr>
        <w:shd w:fill="DC2626" w:val="clear"/>
        <w:spacing w:before="220" w:after="160"/>
      </w:pPr>
      <w:r>
        <w:rPr>
          <w:rFonts w:ascii="Arial" w:cs="Arial" w:eastAsia="Arial" w:hAnsi="Arial"/>
          <w:b/>
          <w:bCs/>
          <w:color w:val="FFFFFF"/>
          <w:sz w:val="26"/>
          <w:szCs w:val="26"/>
        </w:rPr>
        <w:t xml:space="preserve">   SECTION 5 — SÉCURITÉ &amp; AUTHENTIFICATION</w:t>
      </w:r>
    </w:p>
    <w:p>
      <w:pPr>
        <w:spacing w:after="80"/>
      </w:pPr>
      <w:r>
        <w:t xml:space="preserve"/>
      </w:r>
    </w:p>
    <w:p>
      <w:pPr>
        <w:spacing w:after="90" w:line="268"/>
        <w:jc w:val="both"/>
      </w:pPr>
      <w:r>
        <w:rPr>
          <w:rFonts w:ascii="Arial" w:cs="Arial" w:eastAsia="Arial" w:hAnsi="Arial"/>
          <w:color w:val="111827"/>
          <w:sz w:val="19"/>
          <w:szCs w:val="19"/>
        </w:rPr>
        <w:t xml:space="preserve">La sécurité est la priorité absolue d'une application de santé. Néré implémente une défense en profondeur : chaque couche a ses propres mécanismes de sécurité indépendants.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DC2626" w:val="clear"/>
            <w:tcMar>
              <w:top w:type="dxa" w:w="70"/>
              <w:left w:type="dxa" w:w="160"/>
              <w:bottom w:type="dxa" w:w="70"/>
              <w:right w:type="dxa" w:w="80"/>
            </w:tcMar>
          </w:tcPr>
          <w:p>
            <w:r>
              <w:rPr>
                <w:rFonts w:ascii="Arial" w:cs="Arial" w:eastAsia="Arial" w:hAnsi="Arial"/>
                <w:b/>
                <w:bCs/>
                <w:color w:val="FFFFFF"/>
                <w:sz w:val="19"/>
                <w:szCs w:val="19"/>
              </w:rPr>
              <w:t xml:space="preserve">  ▶  AUTHENTIFICATION &amp; SESSIONS</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JWT (python-jose)</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3.x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Tokens d'authentification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Access token (15 min) + Refresh token (7 jours). Signés HMAC-SHA256. Stockés en mémoire vive côté client (jamais localStorage). Blacklist des tokens révoqués dans Redis.</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Argon2id (passlib)</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1.7.x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Hachage des mots de passe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Algorithme de hachage recommandé OWASP 2025. Résistant aux attaques GPU/ASIC. 3x plus sûr que bcrypt. Jamais de mot de passe en clair en base ni dans les logs.</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pyotp (TOTP 2FA)</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2.9.x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Double authentification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Génère et vérifie les codes TOTP 6 chiffres compatibles Google Authenticator/Microsoft Authenticator. Obligatoire pour les médecins. Optionnel pour les patients.</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OAuth2 (FastAPI)</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0.110.x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Protocole d'autorisation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Flux OAuth2 avec Bearer token pour l'API. Scopes par rôle (patient_scope, medecin_scope, admin_scope). Intégration future SSO avec les systèmes hospitaliers.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gridSpan w:val="6"/>
            <w:shd w:fill="7C3AED" w:val="clear"/>
            <w:tcMar>
              <w:top w:type="dxa" w:w="70"/>
              <w:left w:type="dxa" w:w="160"/>
              <w:bottom w:type="dxa" w:w="70"/>
              <w:right w:type="dxa" w:w="80"/>
            </w:tcMar>
          </w:tcPr>
          <w:p>
            <w:r>
              <w:rPr>
                <w:rFonts w:ascii="Arial" w:cs="Arial" w:eastAsia="Arial" w:hAnsi="Arial"/>
                <w:b/>
                <w:bCs/>
                <w:color w:val="FFFFFF"/>
                <w:sz w:val="19"/>
                <w:szCs w:val="19"/>
              </w:rPr>
              <w:t xml:space="preserve">  ▶  CHIFFREMENT &amp; INTÉGRITÉ</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AES-256 (pgcrypto)</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PG 16</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Chiffrement données sensibles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Chiffrement des messages (type BYTEA en base), des secrets TOTP, des pièces jointes médicales. Clé de chiffrement externe à la base de données.</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DBA / Backend Dev</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TLS 1.3 (Nginx)</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Nginx 1.25</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Chiffrement en transit</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Tout le trafic réseau chiffré TLS 1.3. Certificat SSL Let's Encrypt auto-renouvelé. HTTP Strict Transport Security (HSTS). Aucune donnée médicale en clair sur le réseau.</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SHA-256 (hashlib)</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Python stdlib</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Hachage d'intégrité</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Hash des refresh tokens (stockés hashés en base), hash d'intégrité des ordonnances, checksum SHA-256 des fichiers médicaux pour détecter toute corruption ou falsification.</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HMAC-SHA256</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Python stdlib</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Vérification webhooks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Signature et vérification des webhooks CinetPay et Stripe. Empêche un attaquant de simuler une confirmation de paiement en appelant directement l'endpoint webhook.</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gridSpan w:val="6"/>
            <w:shd w:fill="D97706" w:val="clear"/>
            <w:tcMar>
              <w:top w:type="dxa" w:w="70"/>
              <w:left w:type="dxa" w:w="160"/>
              <w:bottom w:type="dxa" w:w="70"/>
              <w:right w:type="dxa" w:w="80"/>
            </w:tcMar>
          </w:tcPr>
          <w:p>
            <w:r>
              <w:rPr>
                <w:rFonts w:ascii="Arial" w:cs="Arial" w:eastAsia="Arial" w:hAnsi="Arial"/>
                <w:b/>
                <w:bCs/>
                <w:color w:val="FFFFFF"/>
                <w:sz w:val="19"/>
                <w:szCs w:val="19"/>
              </w:rPr>
              <w:t xml:space="preserve">  ▶  PROTECTION APPLICATIVE</w:t>
            </w:r>
          </w:p>
        </w:tc>
      </w:tr>
      <w:tr>
        <w:tc>
          <w:tcPr>
            <w:tcW w:type="dxa" w:w="1700"/>
            <w:shd w:fill="FEF3C7" w:val="clear"/>
            <w:tcMar>
              <w:top w:type="dxa" w:w="80"/>
              <w:left w:type="dxa" w:w="110"/>
              <w:bottom w:type="dxa" w:w="80"/>
              <w:right w:type="dxa" w:w="110"/>
            </w:tcMar>
            <w:vAlign w:val="center"/>
          </w:tcPr>
          <w:p>
            <w:pPr>
              <w:jc w:val="left"/>
            </w:pPr>
            <w:r>
              <w:rPr>
                <w:rFonts w:ascii="Arial" w:cs="Arial" w:eastAsia="Arial" w:hAnsi="Arial"/>
                <w:b/>
                <w:bCs/>
                <w:color w:val="D97706"/>
                <w:sz w:val="17"/>
                <w:szCs w:val="17"/>
              </w:rPr>
              <w:t xml:space="preserve">RBAC (custom)</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FastAPI deps</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Contrôle d'accès par rôle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Middleware FastAPI vérifiant le rôle de l'utilisateur à chaque endpoint. Un patient ne peut jamais appeler /admin/*. Un médecin ne peut jamais voir les données d'un autre médecin.</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FEF3C7" w:val="clear"/>
            <w:tcMar>
              <w:top w:type="dxa" w:w="80"/>
              <w:left w:type="dxa" w:w="110"/>
              <w:bottom w:type="dxa" w:w="80"/>
              <w:right w:type="dxa" w:w="110"/>
            </w:tcMar>
            <w:vAlign w:val="center"/>
          </w:tcPr>
          <w:p>
            <w:pPr>
              <w:jc w:val="left"/>
            </w:pPr>
            <w:r>
              <w:rPr>
                <w:rFonts w:ascii="Arial" w:cs="Arial" w:eastAsia="Arial" w:hAnsi="Arial"/>
                <w:b/>
                <w:bCs/>
                <w:color w:val="D97706"/>
                <w:sz w:val="17"/>
                <w:szCs w:val="17"/>
              </w:rPr>
              <w:t xml:space="preserve">Rate Limiting (Nginx + Redis)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Nginx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Protection DDoS / brute-force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Nginx : max 100 req/min par IP. Redis : lockout après 5 échecs de connexion. Protection contre les attaques par force brute sur l'endpoint /auth/login.</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 / Backend Dev</w:t>
            </w:r>
          </w:p>
        </w:tc>
      </w:tr>
      <w:tr>
        <w:tc>
          <w:tcPr>
            <w:tcW w:type="dxa" w:w="1700"/>
            <w:shd w:fill="FEF3C7" w:val="clear"/>
            <w:tcMar>
              <w:top w:type="dxa" w:w="80"/>
              <w:left w:type="dxa" w:w="110"/>
              <w:bottom w:type="dxa" w:w="80"/>
              <w:right w:type="dxa" w:w="110"/>
            </w:tcMar>
            <w:vAlign w:val="center"/>
          </w:tcPr>
          <w:p>
            <w:pPr>
              <w:jc w:val="left"/>
            </w:pPr>
            <w:r>
              <w:rPr>
                <w:rFonts w:ascii="Arial" w:cs="Arial" w:eastAsia="Arial" w:hAnsi="Arial"/>
                <w:b/>
                <w:bCs/>
                <w:color w:val="D97706"/>
                <w:sz w:val="17"/>
                <w:szCs w:val="17"/>
              </w:rPr>
              <w:t xml:space="preserve">Trivy</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0.50.x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Scan vulnérabilités Docker</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Analyse les images Docker à la recherche de CVE (vulnérabilités connues) dans les dépendances. Intégré dans le pipeline GitHub Actions. Build bloqué si CVE critique détectée.</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tcW w:type="dxa" w:w="1700"/>
            <w:shd w:fill="FEF3C7" w:val="clear"/>
            <w:tcMar>
              <w:top w:type="dxa" w:w="80"/>
              <w:left w:type="dxa" w:w="110"/>
              <w:bottom w:type="dxa" w:w="80"/>
              <w:right w:type="dxa" w:w="110"/>
            </w:tcMar>
            <w:vAlign w:val="center"/>
          </w:tcPr>
          <w:p>
            <w:pPr>
              <w:jc w:val="left"/>
            </w:pPr>
            <w:r>
              <w:rPr>
                <w:rFonts w:ascii="Arial" w:cs="Arial" w:eastAsia="Arial" w:hAnsi="Arial"/>
                <w:b/>
                <w:bCs/>
                <w:color w:val="D97706"/>
                <w:sz w:val="17"/>
                <w:szCs w:val="17"/>
              </w:rPr>
              <w:t xml:space="preserve">Bandit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1.7.x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Analyse statique sécurité Python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Outil SAST (Static Application Security Testing) pour Python. Détecte les patterns de code dangereux : SQL injection, secrets hardcodés, algorithmes de hashage faibles.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 / DevOps</w:t>
            </w:r>
          </w:p>
        </w:tc>
      </w:tr>
    </w:tbl>
    <w:p>
      <w:pPr>
        <w:spacing w:after="160"/>
      </w:pPr>
      <w:r>
        <w:t xml:space="preserve"/>
      </w:r>
    </w:p>
    <w:p>
      <w:pPr>
        <w:shd w:fill="7C3AED" w:val="clear"/>
        <w:spacing w:before="220" w:after="160"/>
      </w:pPr>
      <w:r>
        <w:rPr>
          <w:rFonts w:ascii="Arial" w:cs="Arial" w:eastAsia="Arial" w:hAnsi="Arial"/>
          <w:b/>
          <w:bCs/>
          <w:color w:val="FFFFFF"/>
          <w:sz w:val="26"/>
          <w:szCs w:val="26"/>
        </w:rPr>
        <w:t xml:space="preserve">   SECTION 6 — INTELLIGENCE ARTIFICIELLE (V1 → V3)</w:t>
      </w:r>
    </w:p>
    <w:p>
      <w:pPr>
        <w:spacing w:after="80"/>
      </w:pPr>
      <w:r>
        <w:t xml:space="preserve"/>
      </w:r>
    </w:p>
    <w:p>
      <w:pPr>
        <w:spacing w:after="90" w:line="268"/>
        <w:jc w:val="both"/>
      </w:pPr>
      <w:r>
        <w:rPr>
          <w:rFonts w:ascii="Arial" w:cs="Arial" w:eastAsia="Arial" w:hAnsi="Arial"/>
          <w:color w:val="111827"/>
          <w:sz w:val="19"/>
          <w:szCs w:val="19"/>
        </w:rPr>
        <w:t xml:space="preserve">L'IA médicale de Néré est une fonctionnalité différenciatrice majeure. Elle évolue en 3 versions : V1 utilise l'API OpenAI (rapide à déployer), V2 intègre des modèles médicaux spécialisés, V3 développe un modèle fine-tuné sur les données de santé camerounaises.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7C3AED" w:val="clear"/>
            <w:tcMar>
              <w:top w:type="dxa" w:w="70"/>
              <w:left w:type="dxa" w:w="160"/>
              <w:bottom w:type="dxa" w:w="70"/>
              <w:right w:type="dxa" w:w="80"/>
            </w:tcMar>
          </w:tcPr>
          <w:p>
            <w:r>
              <w:rPr>
                <w:rFonts w:ascii="Arial" w:cs="Arial" w:eastAsia="Arial" w:hAnsi="Arial"/>
                <w:b/>
                <w:bCs/>
                <w:color w:val="FFFFFF"/>
                <w:sz w:val="19"/>
                <w:szCs w:val="19"/>
              </w:rPr>
              <w:t xml:space="preserve">  ▶  VERSION 1 — IA Généraliste (Déploiement immédiat)</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GPT-4o mini (OpenAI)</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API v1</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Chatbot pré-triage médical</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Analyse les symptômes décrits par le patient en langage naturel français/anglais. Détermine le niveau d'urgence (faible/modéré/élevé/urgence_vitale) et suggère la spécialité médicale. Prompt système médical personnalisé.</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IA Engineer / Backend Dev</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Whisper (OpenAI STT)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API v1</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Transcription Speech-to-Text</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Transcrit automatiquement l'audio des téléconsultations en texte. Le médecin obtient un compte-rendu textuel complet sans rien taper. Supporte le français camerounais et l'anglais pidgin.</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IA Engineer / Backend Dev</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OpenAI Python SDK</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Client API OpenAI</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Bibliothèque officielle Python pour appeler GPT-4o mini et Whisper. Gestion des retry, streaming des réponses, gestion des erreurs de quota.</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 / IA Engineer</w:t>
            </w:r>
          </w:p>
        </w:tc>
      </w:tr>
      <w:tr>
        <w:tc>
          <w:tcPr>
            <w:gridSpan w:val="6"/>
            <w:shd w:fill="5B21B6" w:val="clear"/>
            <w:tcMar>
              <w:top w:type="dxa" w:w="70"/>
              <w:left w:type="dxa" w:w="160"/>
              <w:bottom w:type="dxa" w:w="70"/>
              <w:right w:type="dxa" w:w="80"/>
            </w:tcMar>
          </w:tcPr>
          <w:p>
            <w:r>
              <w:rPr>
                <w:rFonts w:ascii="Arial" w:cs="Arial" w:eastAsia="Arial" w:hAnsi="Arial"/>
                <w:b/>
                <w:bCs/>
                <w:color w:val="FFFFFF"/>
                <w:sz w:val="19"/>
                <w:szCs w:val="19"/>
              </w:rPr>
              <w:t xml:space="preserve">  ▶  VERSION 2 — IA Médicale Spécialisée (6-12 mois)</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Med-PaLM 2 (Google)</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API</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LLM médical spécialisé</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Modèle de langage entraîné spécifiquement sur des corpus médicaux. Meilleure compréhension des symptômes complexes, des interactions médicamenteuses, des pathologies tropicales africaines.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IA Engineer</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BioBERT / CamemBERT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HuggingFace</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NLP biomédical français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Modèles BERT fine-tunés sur des textes médicaux. BioBERT pour les termes anglais, CamemBERT pour le français médical camerounais. Classification des pathologies, extraction d'entités médicales.</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IA Engineer / Data Engineer</w:t>
            </w:r>
          </w:p>
        </w:tc>
      </w:tr>
      <w:tr>
        <w:tc>
          <w:tcPr>
            <w:gridSpan w:val="6"/>
            <w:shd w:fill="3B0764" w:val="clear"/>
            <w:tcMar>
              <w:top w:type="dxa" w:w="70"/>
              <w:left w:type="dxa" w:w="160"/>
              <w:bottom w:type="dxa" w:w="70"/>
              <w:right w:type="dxa" w:w="80"/>
            </w:tcMar>
          </w:tcPr>
          <w:p>
            <w:r>
              <w:rPr>
                <w:rFonts w:ascii="Arial" w:cs="Arial" w:eastAsia="Arial" w:hAnsi="Arial"/>
                <w:b/>
                <w:bCs/>
                <w:color w:val="FFFFFF"/>
                <w:sz w:val="19"/>
                <w:szCs w:val="19"/>
              </w:rPr>
              <w:t xml:space="preserve">  ▶  VERSION 3 — Modèle Custom Néré (12-24 mois)</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Fine-tuning LLM Néré</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Custom</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Modèle IA propriétaire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Entraînement d'un modèle spécifique sur les données anonymisées de consultations Néré. Adapté aux pathologies camerounaises (paludisme, VIH, maladies tropicales). Architecture RAG (Retrieval-Augmented Generation).</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IA Engineer / Data Engineer</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LangChain</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0.2.x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Orchestration LLM</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Framework d'orchestration des chaînes LLM. Gestion du contexte médical, mémoire des conversations, retrieval de connaissances médicales depuis une base vectorielle.</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IA Engineer</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ChromaDB / Pinecone</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latest</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Base de données vectorielle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Stockage des embeddings des documents médicaux pour le système RAG (V3). Recherche sémantique par similarité pour retrouver les protocoles médicaux pertinents.</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IA Engineer / Data Engineer</w:t>
            </w:r>
          </w:p>
        </w:tc>
      </w:tr>
    </w:tbl>
    <w:p>
      <w:pPr>
        <w:spacing w:after="160"/>
      </w:pPr>
      <w:r>
        <w:t xml:space="preserve"/>
      </w:r>
    </w:p>
    <w:p>
      <w:r>
        <w:br w:type="page"/>
      </w:r>
    </w:p>
    <w:p>
      <w:pPr>
        <w:shd w:fill="15803D" w:val="clear"/>
        <w:spacing w:before="220" w:after="160"/>
      </w:pPr>
      <w:r>
        <w:rPr>
          <w:rFonts w:ascii="Arial" w:cs="Arial" w:eastAsia="Arial" w:hAnsi="Arial"/>
          <w:b/>
          <w:bCs/>
          <w:color w:val="FFFFFF"/>
          <w:sz w:val="26"/>
          <w:szCs w:val="26"/>
        </w:rPr>
        <w:t xml:space="preserve">   SECTION 7 — PAIEMENT &amp; TRANSACTIONS FINANCIÈRES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15803D" w:val="clear"/>
            <w:tcMar>
              <w:top w:type="dxa" w:w="70"/>
              <w:left w:type="dxa" w:w="160"/>
              <w:bottom w:type="dxa" w:w="70"/>
              <w:right w:type="dxa" w:w="80"/>
            </w:tcMar>
          </w:tcPr>
          <w:p>
            <w:r>
              <w:rPr>
                <w:rFonts w:ascii="Arial" w:cs="Arial" w:eastAsia="Arial" w:hAnsi="Arial"/>
                <w:b/>
                <w:bCs/>
                <w:color w:val="FFFFFF"/>
                <w:sz w:val="19"/>
                <w:szCs w:val="19"/>
              </w:rPr>
              <w:t xml:space="preserve">  ▶  MOBILE MONEY — Afrique (Principal)</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CinetPay</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API v2</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Agrégateur Mobile Money Afrique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Intégration principale pour MTN Mobile Money et Orange Money au Cameroun et en Afrique de l'Ouest. Webhook HMAC-SHA256 pour confirmation de paiement. Taux de pénétration 70% chez les patients camerounais.</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MTN Mobile Money</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via CinetPay</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Paiement téléphone MTN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Méthode de paiement numéro 1 au Cameroun. Le patient paie depuis son téléphone MTN sans carte bancaire. Débit instantané confirmé par webhook CinetPay.</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Orange Money</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via CinetPay</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Paiement téléphone Orange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Deuxième méthode Mobile Money au Cameroun. Même flux que MTN via CinetPay. Couvre les régions où MTN est moins présent.</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DCFCE7" w:val="clear"/>
            <w:tcMar>
              <w:top w:type="dxa" w:w="80"/>
              <w:left w:type="dxa" w:w="110"/>
              <w:bottom w:type="dxa" w:w="80"/>
              <w:right w:type="dxa" w:w="110"/>
            </w:tcMar>
            <w:vAlign w:val="center"/>
          </w:tcPr>
          <w:p>
            <w:pPr>
              <w:jc w:val="left"/>
            </w:pPr>
            <w:r>
              <w:rPr>
                <w:rFonts w:ascii="Arial" w:cs="Arial" w:eastAsia="Arial" w:hAnsi="Arial"/>
                <w:b/>
                <w:bCs/>
                <w:color w:val="15803D"/>
                <w:sz w:val="17"/>
                <w:szCs w:val="17"/>
              </w:rPr>
              <w:t xml:space="preserve">Notchpay</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API v1</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Alternative paiement Cameroun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Fintech camerounaise locale. Backup si CinetPay est indisponible. Supporte aussi les virements bancaires locaux et cartes prépayées.</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gridSpan w:val="6"/>
            <w:shd w:fill="1D4ED8" w:val="clear"/>
            <w:tcMar>
              <w:top w:type="dxa" w:w="70"/>
              <w:left w:type="dxa" w:w="160"/>
              <w:bottom w:type="dxa" w:w="70"/>
              <w:right w:type="dxa" w:w="80"/>
            </w:tcMar>
          </w:tcPr>
          <w:p>
            <w:r>
              <w:rPr>
                <w:rFonts w:ascii="Arial" w:cs="Arial" w:eastAsia="Arial" w:hAnsi="Arial"/>
                <w:b/>
                <w:bCs/>
                <w:color w:val="FFFFFF"/>
                <w:sz w:val="19"/>
                <w:szCs w:val="19"/>
              </w:rPr>
              <w:t xml:space="preserve">  ▶  PAIEMENT INTERNATIONAL</w:t>
            </w:r>
          </w:p>
        </w:tc>
      </w:tr>
      <w:tr>
        <w:tc>
          <w:tcPr>
            <w:tcW w:type="dxa" w:w="1700"/>
            <w:shd w:fill="DBEAFE" w:val="clear"/>
            <w:tcMar>
              <w:top w:type="dxa" w:w="80"/>
              <w:left w:type="dxa" w:w="110"/>
              <w:bottom w:type="dxa" w:w="80"/>
              <w:right w:type="dxa" w:w="110"/>
            </w:tcMar>
            <w:vAlign w:val="center"/>
          </w:tcPr>
          <w:p>
            <w:pPr>
              <w:jc w:val="left"/>
            </w:pPr>
            <w:r>
              <w:rPr>
                <w:rFonts w:ascii="Arial" w:cs="Arial" w:eastAsia="Arial" w:hAnsi="Arial"/>
                <w:b/>
                <w:bCs/>
                <w:color w:val="1D4ED8"/>
                <w:sz w:val="17"/>
                <w:szCs w:val="17"/>
              </w:rPr>
              <w:t xml:space="preserve">Stripe</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API v2024</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Paiement carte internationale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Cartes Visa/Mastercard pour la diaspora camerounaise et les patients étrangers. Conformité PCI-DSS gérée par Stripe — Néré ne touche jamais les numéros de carte. Webhooks sécurisés.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gridSpan w:val="6"/>
            <w:shd w:fill="B45309" w:val="clear"/>
            <w:tcMar>
              <w:top w:type="dxa" w:w="70"/>
              <w:left w:type="dxa" w:w="160"/>
              <w:bottom w:type="dxa" w:w="70"/>
              <w:right w:type="dxa" w:w="80"/>
            </w:tcMar>
          </w:tcPr>
          <w:p>
            <w:r>
              <w:rPr>
                <w:rFonts w:ascii="Arial" w:cs="Arial" w:eastAsia="Arial" w:hAnsi="Arial"/>
                <w:b/>
                <w:bCs/>
                <w:color w:val="FFFFFF"/>
                <w:sz w:val="19"/>
                <w:szCs w:val="19"/>
              </w:rPr>
              <w:t xml:space="preserve">  ▶  GESTION FINANCIÈRE INTERNE</w:t>
            </w:r>
          </w:p>
        </w:tc>
      </w:tr>
      <w:tr>
        <w:tc>
          <w:tcPr>
            <w:tcW w:type="dxa" w:w="1700"/>
            <w:shd w:fill="FEF3C7" w:val="clear"/>
            <w:tcMar>
              <w:top w:type="dxa" w:w="80"/>
              <w:left w:type="dxa" w:w="110"/>
              <w:bottom w:type="dxa" w:w="80"/>
              <w:right w:type="dxa" w:w="110"/>
            </w:tcMar>
            <w:vAlign w:val="center"/>
          </w:tcPr>
          <w:p>
            <w:pPr>
              <w:jc w:val="left"/>
            </w:pPr>
            <w:r>
              <w:rPr>
                <w:rFonts w:ascii="Arial" w:cs="Arial" w:eastAsia="Arial" w:hAnsi="Arial"/>
                <w:b/>
                <w:bCs/>
                <w:color w:val="B45309"/>
                <w:sz w:val="17"/>
                <w:szCs w:val="17"/>
              </w:rPr>
              <w:t xml:space="preserve">Triggers PostgreSQL</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PG 16</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Calcul automatique des revenus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fn_calc_montant_medecin() : calcule automatiquement le montant reversé au médecin = montant_total - frais_plateforme. Taux de commission configurable par admin. Tracé dans audit_logs.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DBA / Backend Dev</w:t>
            </w:r>
          </w:p>
        </w:tc>
      </w:tr>
    </w:tbl>
    <w:p>
      <w:pPr>
        <w:spacing w:after="160"/>
      </w:pPr>
      <w:r>
        <w:t xml:space="preserve"/>
      </w:r>
    </w:p>
    <w:p>
      <w:pPr>
        <w:shd w:fill="D97706" w:val="clear"/>
        <w:spacing w:before="220" w:after="160"/>
      </w:pPr>
      <w:r>
        <w:rPr>
          <w:rFonts w:ascii="Arial" w:cs="Arial" w:eastAsia="Arial" w:hAnsi="Arial"/>
          <w:b/>
          <w:bCs/>
          <w:color w:val="FFFFFF"/>
          <w:sz w:val="26"/>
          <w:szCs w:val="26"/>
        </w:rPr>
        <w:t xml:space="preserve">   SECTION 8 — INFRASTRUCTURE, DEVOPS &amp; MONITORING</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D97706" w:val="clear"/>
            <w:tcMar>
              <w:top w:type="dxa" w:w="70"/>
              <w:left w:type="dxa" w:w="160"/>
              <w:bottom w:type="dxa" w:w="70"/>
              <w:right w:type="dxa" w:w="80"/>
            </w:tcMar>
          </w:tcPr>
          <w:p>
            <w:r>
              <w:rPr>
                <w:rFonts w:ascii="Arial" w:cs="Arial" w:eastAsia="Arial" w:hAnsi="Arial"/>
                <w:b/>
                <w:bCs/>
                <w:color w:val="FFFFFF"/>
                <w:sz w:val="19"/>
                <w:szCs w:val="19"/>
              </w:rPr>
              <w:t xml:space="preserve">  ▶  CONTENEURISATION &amp; ORCHESTRATION</w:t>
            </w:r>
          </w:p>
        </w:tc>
      </w:tr>
      <w:tr>
        <w:tc>
          <w:tcPr>
            <w:tcW w:type="dxa" w:w="1700"/>
            <w:shd w:fill="FEF3C7" w:val="clear"/>
            <w:tcMar>
              <w:top w:type="dxa" w:w="80"/>
              <w:left w:type="dxa" w:w="110"/>
              <w:bottom w:type="dxa" w:w="80"/>
              <w:right w:type="dxa" w:w="110"/>
            </w:tcMar>
            <w:vAlign w:val="center"/>
          </w:tcPr>
          <w:p>
            <w:pPr>
              <w:jc w:val="left"/>
            </w:pPr>
            <w:r>
              <w:rPr>
                <w:rFonts w:ascii="Arial" w:cs="Arial" w:eastAsia="Arial" w:hAnsi="Arial"/>
                <w:b/>
                <w:bCs/>
                <w:color w:val="D97706"/>
                <w:sz w:val="17"/>
                <w:szCs w:val="17"/>
              </w:rPr>
              <w:t xml:space="preserve">Docker</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26.x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Conteneurisation services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Chaque service Néré est encapsulé dans un container Docker isolé : FastAPI, PostgreSQL, Redis, Celery, Nginx, MinIO, coturn, Prometheus, Grafana. Reproducibilité parfaite entre dev et prod.</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tcW w:type="dxa" w:w="1700"/>
            <w:shd w:fill="FEF3C7" w:val="clear"/>
            <w:tcMar>
              <w:top w:type="dxa" w:w="80"/>
              <w:left w:type="dxa" w:w="110"/>
              <w:bottom w:type="dxa" w:w="80"/>
              <w:right w:type="dxa" w:w="110"/>
            </w:tcMar>
            <w:vAlign w:val="center"/>
          </w:tcPr>
          <w:p>
            <w:pPr>
              <w:jc w:val="left"/>
            </w:pPr>
            <w:r>
              <w:rPr>
                <w:rFonts w:ascii="Arial" w:cs="Arial" w:eastAsia="Arial" w:hAnsi="Arial"/>
                <w:b/>
                <w:bCs/>
                <w:color w:val="D97706"/>
                <w:sz w:val="17"/>
                <w:szCs w:val="17"/>
              </w:rPr>
              <w:t xml:space="preserve">Docker Compose</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2.x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Orchestration multi-containers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Définit et lance tous les services Néré en une seule commande. Réseaux Docker isolés. Volumes persistants pour PostgreSQL et MinIO. Profils dev/prod/test.</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tcW w:type="dxa" w:w="1700"/>
            <w:shd w:fill="FEF3C7" w:val="clear"/>
            <w:tcMar>
              <w:top w:type="dxa" w:w="80"/>
              <w:left w:type="dxa" w:w="110"/>
              <w:bottom w:type="dxa" w:w="80"/>
              <w:right w:type="dxa" w:w="110"/>
            </w:tcMar>
            <w:vAlign w:val="center"/>
          </w:tcPr>
          <w:p>
            <w:pPr>
              <w:jc w:val="left"/>
            </w:pPr>
            <w:r>
              <w:rPr>
                <w:rFonts w:ascii="Arial" w:cs="Arial" w:eastAsia="Arial" w:hAnsi="Arial"/>
                <w:b/>
                <w:bCs/>
                <w:color w:val="D97706"/>
                <w:sz w:val="17"/>
                <w:szCs w:val="17"/>
              </w:rPr>
              <w:t xml:space="preserve">Nginx</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1.25.x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Reverse proxy &amp; Load Balancer</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Point d'entrée unique vers l'extérieur. TLS 1.3, Rate Limiting (100 req/min), Load Balancing entre 2 instances FastAPI, Gzip, logs d'accès structurés JSON.</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gridSpan w:val="6"/>
            <w:shd w:fill="DC2626" w:val="clear"/>
            <w:tcMar>
              <w:top w:type="dxa" w:w="70"/>
              <w:left w:type="dxa" w:w="160"/>
              <w:bottom w:type="dxa" w:w="70"/>
              <w:right w:type="dxa" w:w="80"/>
            </w:tcMar>
          </w:tcPr>
          <w:p>
            <w:r>
              <w:rPr>
                <w:rFonts w:ascii="Arial" w:cs="Arial" w:eastAsia="Arial" w:hAnsi="Arial"/>
                <w:b/>
                <w:bCs/>
                <w:color w:val="FFFFFF"/>
                <w:sz w:val="19"/>
                <w:szCs w:val="19"/>
              </w:rPr>
              <w:t xml:space="preserve">  ▶  CI/CD &amp; QUALITÉ</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GitHub Actions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latest</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Pipeline CI/CD automatique</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Déclenché à chaque push/PR sur GitHub. Étapes : lint → tests unitaires → build Docker → scan Trivy → scan Bandit → déploiement staging → (manuel) production.</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 / Lead Dev</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GitHub (branches)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Git 2.x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Versioning &amp; collaboration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Stratégie de branches : main (production), develop (intégration), feature/xxx (développement), hotfix/xxx (correctifs urgents). Pull Requests obligatoires avec review avant merge.</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Lead Dev / Toute l'équipe</w:t>
            </w:r>
          </w:p>
        </w:tc>
      </w:tr>
      <w:tr>
        <w:tc>
          <w:tcPr>
            <w:tcW w:type="dxa" w:w="1700"/>
            <w:shd w:fill="FEF2F2" w:val="clear"/>
            <w:tcMar>
              <w:top w:type="dxa" w:w="80"/>
              <w:left w:type="dxa" w:w="110"/>
              <w:bottom w:type="dxa" w:w="80"/>
              <w:right w:type="dxa" w:w="110"/>
            </w:tcMar>
            <w:vAlign w:val="center"/>
          </w:tcPr>
          <w:p>
            <w:pPr>
              <w:jc w:val="left"/>
            </w:pPr>
            <w:r>
              <w:rPr>
                <w:rFonts w:ascii="Arial" w:cs="Arial" w:eastAsia="Arial" w:hAnsi="Arial"/>
                <w:b/>
                <w:bCs/>
                <w:color w:val="DC2626"/>
                <w:sz w:val="17"/>
                <w:szCs w:val="17"/>
              </w:rPr>
              <w:t xml:space="preserve">pytest</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8.x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Tests automatisés Python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Tests unitaires et d'intégration pour tous les services FastAPI. Tests des endpoints, des triggers PostgreSQL, des calculs financiers, de la vérification HMAC.</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 / Lead Dev</w:t>
            </w:r>
          </w:p>
        </w:tc>
      </w:tr>
      <w:tr>
        <w:tc>
          <w:tcPr>
            <w:gridSpan w:val="6"/>
            <w:shd w:fill="7C3AED" w:val="clear"/>
            <w:tcMar>
              <w:top w:type="dxa" w:w="70"/>
              <w:left w:type="dxa" w:w="160"/>
              <w:bottom w:type="dxa" w:w="70"/>
              <w:right w:type="dxa" w:w="80"/>
            </w:tcMar>
          </w:tcPr>
          <w:p>
            <w:r>
              <w:rPr>
                <w:rFonts w:ascii="Arial" w:cs="Arial" w:eastAsia="Arial" w:hAnsi="Arial"/>
                <w:b/>
                <w:bCs/>
                <w:color w:val="FFFFFF"/>
                <w:sz w:val="19"/>
                <w:szCs w:val="19"/>
              </w:rPr>
              <w:t xml:space="preserve">  ▶  MONITORING &amp; OBSERVABILITÉ</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Prometheus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2.50.x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Collecte de métriques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Scrape les métriques de performance exposées par FastAPI (/metrics), Nginx, PostgreSQL (pg_exporter), Redis, Celery. Stockage time-series.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Grafana</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10.x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Dashboards de monitoring</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Visualisation des métriques Prometheus : temps de réponse API, nombre de RDV/h, charge PostgreSQL, taux d'erreur, utilisation Redis. Alertes email/SMS si seuil dépassé.</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Alertmanager</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0.27.x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Gestion des alertes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Routes les alertes Prometheus vers email, Slack ou SMS selon la sévérité. Ex: alerte critique si PostgreSQL Primary tombe, alerte warning si CPU &gt; 80%.</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r>
        <w:tc>
          <w:tcPr>
            <w:tcW w:type="dxa" w:w="17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Loki + Promtail</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2.x</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Centralisation des logs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Agrège tous les logs des containers Docker en un point central consultable depuis Grafana. Recherche dans les logs de production sans accès SSH au serveur.</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DevOps</w:t>
            </w:r>
          </w:p>
        </w:tc>
      </w:tr>
    </w:tbl>
    <w:p>
      <w:pPr>
        <w:spacing w:after="160"/>
      </w:pPr>
      <w:r>
        <w:t xml:space="preserve"/>
      </w:r>
    </w:p>
    <w:p>
      <w:pPr>
        <w:shd w:fill="0D2B5E" w:val="clear"/>
        <w:spacing w:before="220" w:after="160"/>
      </w:pPr>
      <w:r>
        <w:rPr>
          <w:rFonts w:ascii="Arial" w:cs="Arial" w:eastAsia="Arial" w:hAnsi="Arial"/>
          <w:b/>
          <w:bCs/>
          <w:color w:val="FFFFFF"/>
          <w:sz w:val="26"/>
          <w:szCs w:val="26"/>
        </w:rPr>
        <w:t xml:space="preserve">   SECTION 9 — NOTIFICATIONS &amp; COMMUNICATIONS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700"/>
        <w:gridCol w:w="700"/>
        <w:gridCol w:w="1600"/>
        <w:gridCol w:w="2400"/>
        <w:gridCol w:w="1500"/>
        <w:gridCol w:w="1126"/>
      </w:tblGrid>
      <w:tr>
        <w:trPr>
          <w:tblHeader/>
        </w:trPr>
        <w:tc>
          <w:tcPr>
            <w:tcW w:type="dxa" w:w="1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w:t>
            </w:r>
          </w:p>
        </w:tc>
        <w:tc>
          <w:tcPr>
            <w:tcW w:type="dxa" w:w="7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16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Rôle principal</w:t>
            </w:r>
          </w:p>
        </w:tc>
        <w:tc>
          <w:tcPr>
            <w:tcW w:type="dxa" w:w="24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Mission dans Néré</w:t>
            </w:r>
          </w:p>
        </w:tc>
        <w:tc>
          <w:tcPr>
            <w:tcW w:type="dxa" w:w="1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Impact</w:t>
            </w:r>
          </w:p>
        </w:tc>
        <w:tc>
          <w:tcPr>
            <w:tcW w:type="dxa" w:w="1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6"/>
            <w:shd w:fill="1D4ED8" w:val="clear"/>
            <w:tcMar>
              <w:top w:type="dxa" w:w="70"/>
              <w:left w:type="dxa" w:w="160"/>
              <w:bottom w:type="dxa" w:w="70"/>
              <w:right w:type="dxa" w:w="80"/>
            </w:tcMar>
          </w:tcPr>
          <w:p>
            <w:r>
              <w:rPr>
                <w:rFonts w:ascii="Arial" w:cs="Arial" w:eastAsia="Arial" w:hAnsi="Arial"/>
                <w:b/>
                <w:bCs/>
                <w:color w:val="FFFFFF"/>
                <w:sz w:val="19"/>
                <w:szCs w:val="19"/>
              </w:rPr>
              <w:t xml:space="preserve">  ▶  NOTIFICATIONS PUSH MOBILES</w:t>
            </w:r>
          </w:p>
        </w:tc>
      </w:tr>
      <w:tr>
        <w:tc>
          <w:tcPr>
            <w:tcW w:type="dxa" w:w="1700"/>
            <w:shd w:fill="DBEAFE" w:val="clear"/>
            <w:tcMar>
              <w:top w:type="dxa" w:w="80"/>
              <w:left w:type="dxa" w:w="110"/>
              <w:bottom w:type="dxa" w:w="80"/>
              <w:right w:type="dxa" w:w="110"/>
            </w:tcMar>
            <w:vAlign w:val="center"/>
          </w:tcPr>
          <w:p>
            <w:pPr>
              <w:jc w:val="left"/>
            </w:pPr>
            <w:r>
              <w:rPr>
                <w:rFonts w:ascii="Arial" w:cs="Arial" w:eastAsia="Arial" w:hAnsi="Arial"/>
                <w:b/>
                <w:bCs/>
                <w:color w:val="1D4ED8"/>
                <w:sz w:val="17"/>
                <w:szCs w:val="17"/>
              </w:rPr>
              <w:t xml:space="preserve">Firebase FCM</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v1 API</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Push notifications iOS/Android</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Envoie les notifications push sur les smartphones Android (natif) et iOS (via APNs). Rappels RDV J-1 et H-1, confirmation paiement, nouvelle ordonnance disponible, nouveau message.</w:t>
            </w:r>
          </w:p>
        </w:tc>
        <w:tc>
          <w:tcPr>
            <w:tcW w:type="dxa" w:w="1500"/>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Critique</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 / Backend Dev</w:t>
            </w:r>
          </w:p>
        </w:tc>
      </w:tr>
      <w:tr>
        <w:tc>
          <w:tcPr>
            <w:gridSpan w:val="6"/>
            <w:shd w:fill="0F766E" w:val="clear"/>
            <w:tcMar>
              <w:top w:type="dxa" w:w="70"/>
              <w:left w:type="dxa" w:w="160"/>
              <w:bottom w:type="dxa" w:w="70"/>
              <w:right w:type="dxa" w:w="80"/>
            </w:tcMar>
          </w:tcPr>
          <w:p>
            <w:r>
              <w:rPr>
                <w:rFonts w:ascii="Arial" w:cs="Arial" w:eastAsia="Arial" w:hAnsi="Arial"/>
                <w:b/>
                <w:bCs/>
                <w:color w:val="FFFFFF"/>
                <w:sz w:val="19"/>
                <w:szCs w:val="19"/>
              </w:rPr>
              <w:t xml:space="preserve">  ▶  COMMUNICATIONS DIRECTES</w:t>
            </w:r>
          </w:p>
        </w:tc>
      </w:tr>
      <w:tr>
        <w:tc>
          <w:tcPr>
            <w:tcW w:type="dxa" w:w="1700"/>
            <w:shd w:fill="CCFBF1" w:val="clear"/>
            <w:tcMar>
              <w:top w:type="dxa" w:w="80"/>
              <w:left w:type="dxa" w:w="110"/>
              <w:bottom w:type="dxa" w:w="80"/>
              <w:right w:type="dxa" w:w="110"/>
            </w:tcMar>
            <w:vAlign w:val="center"/>
          </w:tcPr>
          <w:p>
            <w:pPr>
              <w:jc w:val="left"/>
            </w:pPr>
            <w:r>
              <w:rPr>
                <w:rFonts w:ascii="Arial" w:cs="Arial" w:eastAsia="Arial" w:hAnsi="Arial"/>
                <w:b/>
                <w:bCs/>
                <w:color w:val="0F766E"/>
                <w:sz w:val="17"/>
                <w:szCs w:val="17"/>
              </w:rPr>
              <w:t xml:space="preserve">Twilio / Gateway SMS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API</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SMS Cameroun</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Envoi de SMS pour les utilisateurs sans smartphone. Rappels RDV, codes OTP, alertes urgentes. Options : Twilio (international) ou opérateurs locaux camerounais (moins cher).</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CCFBF1" w:val="clear"/>
            <w:tcMar>
              <w:top w:type="dxa" w:w="80"/>
              <w:left w:type="dxa" w:w="110"/>
              <w:bottom w:type="dxa" w:w="80"/>
              <w:right w:type="dxa" w:w="110"/>
            </w:tcMar>
            <w:vAlign w:val="center"/>
          </w:tcPr>
          <w:p>
            <w:pPr>
              <w:jc w:val="left"/>
            </w:pPr>
            <w:r>
              <w:rPr>
                <w:rFonts w:ascii="Arial" w:cs="Arial" w:eastAsia="Arial" w:hAnsi="Arial"/>
                <w:b/>
                <w:bCs/>
                <w:color w:val="0F766E"/>
                <w:sz w:val="17"/>
                <w:szCs w:val="17"/>
              </w:rPr>
              <w:t xml:space="preserve">SMTP (SendGrid / SES)</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API</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Emails transactionnels</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Emails de confirmation d'inscription, validation email (OTP), confirmation RDV, ordonnance PDF en pièce jointe, rapports mensuels aux observateurs institutionnels.</w:t>
            </w:r>
          </w:p>
        </w:tc>
        <w:tc>
          <w:tcPr>
            <w:tcW w:type="dxa" w:w="1500"/>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Élevé</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Backend Dev</w:t>
            </w:r>
          </w:p>
        </w:tc>
      </w:tr>
      <w:tr>
        <w:tc>
          <w:tcPr>
            <w:tcW w:type="dxa" w:w="1700"/>
            <w:shd w:fill="CCFBF1" w:val="clear"/>
            <w:tcMar>
              <w:top w:type="dxa" w:w="80"/>
              <w:left w:type="dxa" w:w="110"/>
              <w:bottom w:type="dxa" w:w="80"/>
              <w:right w:type="dxa" w:w="110"/>
            </w:tcMar>
            <w:vAlign w:val="center"/>
          </w:tcPr>
          <w:p>
            <w:pPr>
              <w:jc w:val="left"/>
            </w:pPr>
            <w:r>
              <w:rPr>
                <w:rFonts w:ascii="Arial" w:cs="Arial" w:eastAsia="Arial" w:hAnsi="Arial"/>
                <w:b/>
                <w:bCs/>
                <w:color w:val="0F766E"/>
                <w:sz w:val="17"/>
                <w:szCs w:val="17"/>
              </w:rPr>
              <w:t xml:space="preserve">OneSignal</w:t>
            </w:r>
          </w:p>
        </w:tc>
        <w:tc>
          <w:tcPr>
            <w:tcW w:type="dxa" w:w="7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Web Push</w:t>
            </w:r>
          </w:p>
        </w:tc>
        <w:tc>
          <w:tcPr>
            <w:tcW w:type="dxa" w:w="16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Push notifications web (PWA)</w:t>
            </w:r>
          </w:p>
        </w:tc>
        <w:tc>
          <w:tcPr>
            <w:tcW w:type="dxa" w:w="24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Notifications push pour les utilisateurs du navigateur web (PWA). Fonctionne même si le site est fermé via le Service Worker.</w:t>
            </w:r>
          </w:p>
        </w:tc>
        <w:tc>
          <w:tcPr>
            <w:tcW w:type="dxa" w:w="1500"/>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Moyen</w:t>
            </w:r>
          </w:p>
        </w:tc>
        <w:tc>
          <w:tcPr>
            <w:tcW w:type="dxa" w:w="11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w:t>
            </w:r>
          </w:p>
        </w:tc>
      </w:tr>
    </w:tbl>
    <w:p>
      <w:pPr>
        <w:spacing w:after="160"/>
      </w:pPr>
      <w:r>
        <w:t xml:space="preserve"/>
      </w:r>
    </w:p>
    <w:p>
      <w:r>
        <w:br w:type="page"/>
      </w:r>
    </w:p>
    <w:p>
      <w:pPr>
        <w:shd w:fill="7C3AED" w:val="clear"/>
        <w:spacing w:before="220" w:after="160"/>
      </w:pPr>
      <w:r>
        <w:rPr>
          <w:rFonts w:ascii="Arial" w:cs="Arial" w:eastAsia="Arial" w:hAnsi="Arial"/>
          <w:b/>
          <w:bCs/>
          <w:color w:val="FFFFFF"/>
          <w:sz w:val="26"/>
          <w:szCs w:val="26"/>
        </w:rPr>
        <w:t xml:space="preserve">   SECTION 10 — MAQUETTE, DESIGN &amp; INSPIRATION UI/UX</w:t>
      </w:r>
    </w:p>
    <w:p>
      <w:pPr>
        <w:spacing w:after="80"/>
      </w:pPr>
      <w:r>
        <w:t xml:space="preserve"/>
      </w:r>
    </w:p>
    <w:p>
      <w:pPr>
        <w:spacing w:after="90" w:line="268"/>
        <w:jc w:val="both"/>
      </w:pPr>
      <w:r>
        <w:rPr>
          <w:rFonts w:ascii="Arial" w:cs="Arial" w:eastAsia="Arial" w:hAnsi="Arial"/>
          <w:color w:val="111827"/>
          <w:sz w:val="19"/>
          <w:szCs w:val="19"/>
        </w:rPr>
        <w:t xml:space="preserve">La maquette est l'étape fondatrice du design de Néré. Avant d'écrire une seule ligne de code, l'équipe UI/UX doit définir les wireframes, les prototypes et le système de design complet. Voici les outils professionnels recommandés et les plateformes d'inspiration.</w:t>
      </w:r>
    </w:p>
    <w:p>
      <w:pPr>
        <w:spacing w:after="120"/>
      </w:pPr>
      <w:r>
        <w:t xml:space="preserve"/>
      </w:r>
    </w:p>
    <w:p>
      <w:pPr>
        <w:shd w:fill="7C3AED" w:val="clear"/>
        <w:spacing w:before="180" w:after="120"/>
      </w:pPr>
      <w:r>
        <w:rPr>
          <w:rFonts w:ascii="Arial" w:cs="Arial" w:eastAsia="Arial" w:hAnsi="Arial"/>
          <w:b/>
          <w:bCs/>
          <w:color w:val="FFFFFF"/>
          <w:sz w:val="22"/>
          <w:szCs w:val="22"/>
        </w:rPr>
        <w:t xml:space="preserve">  A — OUTILS DE CRÉATION DE MAQUETTES &amp; PROTOTYPAGE</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2200"/>
        <w:gridCol w:w="2200"/>
        <w:gridCol w:w="1426"/>
      </w:tblGrid>
      <w:tr>
        <w:trPr>
          <w:tblHeader/>
        </w:trPr>
        <w:tc>
          <w:tcPr>
            <w:tcW w:type="dxa" w:w="18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Outil / Plateforme</w:t>
            </w:r>
          </w:p>
        </w:tc>
        <w:tc>
          <w:tcPr>
            <w:tcW w:type="dxa" w:w="14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Type</w:t>
            </w:r>
          </w:p>
        </w:tc>
        <w:tc>
          <w:tcPr>
            <w:tcW w:type="dxa" w:w="22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Usage dans Néré</w:t>
            </w:r>
          </w:p>
        </w:tc>
        <w:tc>
          <w:tcPr>
            <w:tcW w:type="dxa" w:w="22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Avantages</w:t>
            </w:r>
          </w:p>
        </w:tc>
        <w:tc>
          <w:tcPr>
            <w:tcW w:type="dxa" w:w="1426"/>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5"/>
            <w:shd w:fill="7C3AED" w:val="clear"/>
            <w:tcMar>
              <w:top w:type="dxa" w:w="70"/>
              <w:left w:type="dxa" w:w="160"/>
              <w:bottom w:type="dxa" w:w="70"/>
              <w:right w:type="dxa" w:w="80"/>
            </w:tcMar>
          </w:tcPr>
          <w:p>
            <w:r>
              <w:rPr>
                <w:rFonts w:ascii="Arial" w:cs="Arial" w:eastAsia="Arial" w:hAnsi="Arial"/>
                <w:b/>
                <w:bCs/>
                <w:color w:val="FFFFFF"/>
                <w:sz w:val="19"/>
                <w:szCs w:val="19"/>
              </w:rPr>
              <w:t xml:space="preserve">  ▶  OUTILS DE MAQUETTAGE PROFESSIONNELS</w:t>
            </w:r>
          </w:p>
        </w:tc>
      </w:tr>
      <w:tr>
        <w:tc>
          <w:tcPr>
            <w:tcW w:type="dxa" w:w="18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Figma</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Outil principal design</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Maquettes basse fidélité (wireframes) → haute fidélité (prototype cliquable). Auto-Layout, composants réutilisables, variables de design (couleurs, typographie). Collaboration temps réel équipe.</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Outil #1 recommandé. Gratuit jusqu'à 3 projets. Export CSS direct pour les développeurs. Plugins médicaux disponibles.</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 / Lead Dev</w:t>
            </w:r>
          </w:p>
        </w:tc>
      </w:tr>
      <w:tr>
        <w:tc>
          <w:tcPr>
            <w:tcW w:type="dxa" w:w="18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FigJam</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Tableau blanc collaboratif</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Brainstorming des parcours utilisateurs (user flows), mind maps, diagrammes UX rapides. Idéal pour la phase de découverte avec l'équipe.</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Intégré dans Figma. Gratuit. Idéal pour les ateliers UX avec l'équipe.</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 / Toute équipe</w:t>
            </w:r>
          </w:p>
        </w:tc>
      </w:tr>
      <w:tr>
        <w:tc>
          <w:tcPr>
            <w:tcW w:type="dxa" w:w="18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Adobe XD</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Alternative Figma</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Alternative professionnelle à Figma pour les maquettes et prototypes. Bonne intégration Adobe Creative Cloud.</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Bonne option si l'équipe maîtrise déjà la suite Adobe. Moins collaboratif que Figma.</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w:t>
            </w:r>
          </w:p>
        </w:tc>
      </w:tr>
      <w:tr>
        <w:tc>
          <w:tcPr>
            <w:tcW w:type="dxa" w:w="18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Balsamiq</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Wireframes rapides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Outil de wireframing basse fidélité volontairement 'brouillon'. Parfait pour valider la structure des pages rapidement sans se perdre dans les détails visuels.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Très rapide. Idéal pour la phase initiale de wireframing sans sur-investir dans le design.</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 / Product Owner</w:t>
            </w:r>
          </w:p>
        </w:tc>
      </w:tr>
      <w:tr>
        <w:tc>
          <w:tcPr>
            <w:tcW w:type="dxa" w:w="1800"/>
            <w:shd w:fill="EDE9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Zeplin</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Handoff designer → dev</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Pont entre le designer et les développeurs. Export des maquettes Figma avec les valeurs CSS exactes, les espaces, les couleurs en code.</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Simplifie la communication entre designers et développeurs. Réduit les questions 'c'est quelle couleur exactement ?'.</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 / Frontend Dev</w:t>
            </w:r>
          </w:p>
        </w:tc>
      </w:tr>
    </w:tbl>
    <w:p>
      <w:pPr>
        <w:spacing w:after="120"/>
      </w:pPr>
      <w:r>
        <w:t xml:space="preserve"/>
      </w:r>
    </w:p>
    <w:p>
      <w:pPr>
        <w:shd w:fill="1D4ED8" w:val="clear"/>
        <w:spacing w:before="180" w:after="120"/>
      </w:pPr>
      <w:r>
        <w:rPr>
          <w:rFonts w:ascii="Arial" w:cs="Arial" w:eastAsia="Arial" w:hAnsi="Arial"/>
          <w:b/>
          <w:bCs/>
          <w:color w:val="FFFFFF"/>
          <w:sz w:val="22"/>
          <w:szCs w:val="22"/>
        </w:rPr>
        <w:t xml:space="preserve">  B — PLATEFORMES D'INSPIRATION UI MÉDICALE</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2200"/>
        <w:gridCol w:w="2200"/>
        <w:gridCol w:w="1426"/>
      </w:tblGrid>
      <w:tr>
        <w:trPr>
          <w:tblHeader/>
        </w:trPr>
        <w:tc>
          <w:tcPr>
            <w:tcW w:type="dxa" w:w="18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Outil / Plateforme</w:t>
            </w:r>
          </w:p>
        </w:tc>
        <w:tc>
          <w:tcPr>
            <w:tcW w:type="dxa" w:w="14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Type</w:t>
            </w:r>
          </w:p>
        </w:tc>
        <w:tc>
          <w:tcPr>
            <w:tcW w:type="dxa" w:w="22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Usage dans Néré</w:t>
            </w:r>
          </w:p>
        </w:tc>
        <w:tc>
          <w:tcPr>
            <w:tcW w:type="dxa" w:w="22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Avantages</w:t>
            </w:r>
          </w:p>
        </w:tc>
        <w:tc>
          <w:tcPr>
            <w:tcW w:type="dxa" w:w="1426"/>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5"/>
            <w:shd w:fill="1D4ED8" w:val="clear"/>
            <w:tcMar>
              <w:top w:type="dxa" w:w="70"/>
              <w:left w:type="dxa" w:w="160"/>
              <w:bottom w:type="dxa" w:w="70"/>
              <w:right w:type="dxa" w:w="80"/>
            </w:tcMar>
          </w:tcPr>
          <w:p>
            <w:r>
              <w:rPr>
                <w:rFonts w:ascii="Arial" w:cs="Arial" w:eastAsia="Arial" w:hAnsi="Arial"/>
                <w:b/>
                <w:bCs/>
                <w:color w:val="FFFFFF"/>
                <w:sz w:val="19"/>
                <w:szCs w:val="19"/>
              </w:rPr>
              <w:t xml:space="preserve">  ▶  PLATEFORMES D'INSPIRATION &amp; RÉFÉRENCES DESIGN</w:t>
            </w:r>
          </w:p>
        </w:tc>
      </w:tr>
      <w:tr>
        <w:tc>
          <w:tcPr>
            <w:tcW w:type="dxa" w:w="1800"/>
            <w:shd w:fill="DBEA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Dribbble.com</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Inspiration designs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Portfolio de designers monde entier. Rechercher 'healthcare app design', 'medical dashboard', 'telemedicine UI', 'patient portal design'. Voir les tendances 2025.</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Meilleure plateforme pour les interfaces médicales modernes. Filtrer par 'Mobile App' ou 'Web'.</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w:t>
            </w:r>
          </w:p>
        </w:tc>
      </w:tr>
      <w:tr>
        <w:tc>
          <w:tcPr>
            <w:tcW w:type="dxa" w:w="1800"/>
            <w:shd w:fill="DBEA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Behance.net</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Études de cas complètes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Projets design complets avec contexte, processus de conception et résultats. Rechercher 'healthcare UX case study', 'African health app', 'telemedicine design'.</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Idéal pour comprendre le processus de conception complet, pas seulement le résultat final.</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 / Product Owner</w:t>
            </w:r>
          </w:p>
        </w:tc>
      </w:tr>
      <w:tr>
        <w:tc>
          <w:tcPr>
            <w:tcW w:type="dxa" w:w="1800"/>
            <w:shd w:fill="DBEA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Mobbin.com</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Patterns UI mobile réels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Bibliothèque de screenshots d'applications réelles (iOS &amp; Android). Rechercher Doctolib, Qare, HealthHero, Teladoc pour voir comment les leaders UI organisent leurs interfaces.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Outil premium. Permet d'analyser les vrais patterns UX des applications médicales leaders mondiales.</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w:t>
            </w:r>
          </w:p>
        </w:tc>
      </w:tr>
      <w:tr>
        <w:tc>
          <w:tcPr>
            <w:tcW w:type="dxa" w:w="1800"/>
            <w:shd w:fill="DBEA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Awwwards.com</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Excellence web design</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Les meilleurs sites web mondiaux. Pour l'inspiration sur la page d'accueil Néré, les landing pages, les animations de qualité premium.</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Inspiration pour le site vitrine et la page d'accueil marketing de Néré.</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 / Frontend Web Dev</w:t>
            </w:r>
          </w:p>
        </w:tc>
      </w:tr>
      <w:tr>
        <w:tc>
          <w:tcPr>
            <w:tcW w:type="dxa" w:w="1800"/>
            <w:shd w:fill="DBEA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UI8.net</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Templates &amp; kits UI payants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Marketplace de kits UI médicaux professionnels. Acheter un kit 'Medical Dashboard UI' ($25-80) pour accélérer la création des composants de base.</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Investissement recommandé pour gagner 2-3 semaines de design. Chercher 'Healthcare UI Kit' ou 'Medical App Template'.</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 / Lead Dev</w:t>
            </w:r>
          </w:p>
        </w:tc>
      </w:tr>
      <w:tr>
        <w:tc>
          <w:tcPr>
            <w:tcW w:type="dxa" w:w="1800"/>
            <w:shd w:fill="DBEAFE"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Pinterest</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Mood boards &amp; couleurs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Créer des tableaux d'ambiance (mood boards) pour la charte graphique Néré. Couleurs médicales (bleu-vert), typographies médicales, icônes santé africaines.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Gratuit. Bon pour la phase d'exploration de l'identité visuelle avant de coder quoi que ce soit.</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UI/UX Designer</w:t>
            </w:r>
          </w:p>
        </w:tc>
      </w:tr>
    </w:tbl>
    <w:p>
      <w:pPr>
        <w:spacing w:after="120"/>
      </w:pPr>
      <w:r>
        <w:t xml:space="preserve"/>
      </w:r>
    </w:p>
    <w:p>
      <w:pPr>
        <w:shd w:fill="0F766E" w:val="clear"/>
        <w:spacing w:before="180" w:after="120"/>
      </w:pPr>
      <w:r>
        <w:rPr>
          <w:rFonts w:ascii="Arial" w:cs="Arial" w:eastAsia="Arial" w:hAnsi="Arial"/>
          <w:b/>
          <w:bCs/>
          <w:color w:val="FFFFFF"/>
          <w:sz w:val="22"/>
          <w:szCs w:val="22"/>
        </w:rPr>
        <w:t xml:space="preserve">  C — RESSOURCES DESIGN SYSTEM &amp; COMPOSANTS</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800"/>
        <w:gridCol w:w="1400"/>
        <w:gridCol w:w="2200"/>
        <w:gridCol w:w="2200"/>
        <w:gridCol w:w="1426"/>
      </w:tblGrid>
      <w:tr>
        <w:trPr>
          <w:tblHeader/>
        </w:trPr>
        <w:tc>
          <w:tcPr>
            <w:tcW w:type="dxa" w:w="18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Outil / Plateforme</w:t>
            </w:r>
          </w:p>
        </w:tc>
        <w:tc>
          <w:tcPr>
            <w:tcW w:type="dxa" w:w="14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Type</w:t>
            </w:r>
          </w:p>
        </w:tc>
        <w:tc>
          <w:tcPr>
            <w:tcW w:type="dxa" w:w="22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Usage dans Néré</w:t>
            </w:r>
          </w:p>
        </w:tc>
        <w:tc>
          <w:tcPr>
            <w:tcW w:type="dxa" w:w="2200"/>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Avantages</w:t>
            </w:r>
          </w:p>
        </w:tc>
        <w:tc>
          <w:tcPr>
            <w:tcW w:type="dxa" w:w="1426"/>
            <w:shd w:fill="7C3AED"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Responsable</w:t>
            </w:r>
          </w:p>
        </w:tc>
      </w:tr>
      <w:tr>
        <w:tc>
          <w:tcPr>
            <w:gridSpan w:val="5"/>
            <w:shd w:fill="0F766E" w:val="clear"/>
            <w:tcMar>
              <w:top w:type="dxa" w:w="70"/>
              <w:left w:type="dxa" w:w="160"/>
              <w:bottom w:type="dxa" w:w="70"/>
              <w:right w:type="dxa" w:w="80"/>
            </w:tcMar>
          </w:tcPr>
          <w:p>
            <w:r>
              <w:rPr>
                <w:rFonts w:ascii="Arial" w:cs="Arial" w:eastAsia="Arial" w:hAnsi="Arial"/>
                <w:b/>
                <w:bCs/>
                <w:color w:val="FFFFFF"/>
                <w:sz w:val="19"/>
                <w:szCs w:val="19"/>
              </w:rPr>
              <w:t xml:space="preserve">  ▶  DESIGN SYSTEM &amp; BIBLIOTHÈQUES DE COMPOSANTS</w:t>
            </w:r>
          </w:p>
        </w:tc>
      </w:tr>
      <w:tr>
        <w:tc>
          <w:tcPr>
            <w:tcW w:type="dxa" w:w="1800"/>
            <w:shd w:fill="CCFBF1"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Material Design 3</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Design system Google</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Guidelines officielles Google pour Flutter. Composants, couleurs, typographie, accessibilité. Base pour l'application Flutter mobile Néré.</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Obligatoire pour Flutter. Assure une expérience native iOS/Android familière aux utilisateurs.</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Mobile Dev / UI Designer</w:t>
            </w:r>
          </w:p>
        </w:tc>
      </w:tr>
      <w:tr>
        <w:tc>
          <w:tcPr>
            <w:tcW w:type="dxa" w:w="1800"/>
            <w:shd w:fill="CCFBF1"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shadcn/ui</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Composants React</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Bibliothèque de composants React accessible (ARIA) basée sur Tailwind CSS. Button, Dialog, Table, Form, DatePicker... Directement intégrée dans le projet React.</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Déjà dans le stack Néré. 100% accessible. Personnalisable selon la charte graphique.</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Web Dev / UI Designer</w:t>
            </w:r>
          </w:p>
        </w:tc>
      </w:tr>
      <w:tr>
        <w:tc>
          <w:tcPr>
            <w:tcW w:type="dxa" w:w="1800"/>
            <w:shd w:fill="CCFBF1"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Heroicons / Lucide</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Icônes médicales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Bibliothèques d'icônes SVG open-source. Lucide : 1000+ icônes incluant les icônes médicales (stethoscope, pill, heart, hospital...). Compatibles React et Flutter.</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Gratuit. Icônes vectorielles scalables. Personnalisables en couleur.</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Frontend Dev / Mobile Dev</w:t>
            </w:r>
          </w:p>
        </w:tc>
      </w:tr>
      <w:tr>
        <w:tc>
          <w:tcPr>
            <w:tcW w:type="dxa" w:w="1800"/>
            <w:shd w:fill="CCFBF1"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Google Fonts</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Typographie</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Polices recommandées pour Néré : Inter (texte interface), Source Serif 4 (contenu médical), Noto Sans (support caractères africains). Gratuites et optimisées web.</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Gratuit. Loading rapide. Support multilingue (français, anglais, langues locales camerounaises futures).</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 Designer / Frontend Dev</w:t>
            </w:r>
          </w:p>
        </w:tc>
      </w:tr>
      <w:tr>
        <w:tc>
          <w:tcPr>
            <w:tcW w:type="dxa" w:w="1800"/>
            <w:shd w:fill="CCFBF1" w:val="clear"/>
            <w:tcMar>
              <w:top w:type="dxa" w:w="80"/>
              <w:left w:type="dxa" w:w="110"/>
              <w:bottom w:type="dxa" w:w="80"/>
              <w:right w:type="dxa" w:w="110"/>
            </w:tcMar>
            <w:vAlign w:val="center"/>
          </w:tcPr>
          <w:p>
            <w:pPr>
              <w:jc w:val="left"/>
            </w:pPr>
            <w:r>
              <w:rPr>
                <w:rFonts w:ascii="Arial" w:cs="Arial" w:eastAsia="Arial" w:hAnsi="Arial"/>
                <w:b/>
                <w:bCs/>
                <w:color w:val="7C3AED"/>
                <w:sz w:val="17"/>
                <w:szCs w:val="17"/>
              </w:rPr>
              <w:t xml:space="preserve">Coolors.co</w:t>
            </w:r>
          </w:p>
        </w:tc>
        <w:tc>
          <w:tcPr>
            <w:tcW w:type="dxa" w:w="1400"/>
            <w:shd w:fill="F1F5F9" w:val="clear"/>
            <w:tcMar>
              <w:top w:type="dxa" w:w="80"/>
              <w:left w:type="dxa" w:w="110"/>
              <w:bottom w:type="dxa" w:w="80"/>
              <w:right w:type="dxa" w:w="110"/>
            </w:tcMar>
            <w:vAlign w:val="center"/>
          </w:tcPr>
          <w:p>
            <w:pPr>
              <w:jc w:val="center"/>
            </w:pPr>
            <w:r>
              <w:rPr>
                <w:rFonts w:ascii="Arial" w:cs="Arial" w:eastAsia="Arial" w:hAnsi="Arial"/>
                <w:b w:val="false"/>
                <w:bCs w:val="false"/>
                <w:color w:val="6B7280"/>
                <w:sz w:val="16"/>
                <w:szCs w:val="16"/>
              </w:rPr>
              <w:t xml:space="preserve">Générateur palette couleurs</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Créer et tester la palette de couleurs officielle Néré. Vérifier les contrastes d'accessibilité WCAG 2.1 AA pour les textes médicaux.</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Gratuit. Vérification automatique du contraste pour l'accessibilité. Export direct vers Figma et CSS.</w:t>
            </w:r>
          </w:p>
        </w:tc>
        <w:tc>
          <w:tcPr>
            <w:tcW w:type="dxa" w:w="1426"/>
            <w:shd w:fill="EEF2FF" w:val="clear"/>
            <w:tcMar>
              <w:top w:type="dxa" w:w="80"/>
              <w:left w:type="dxa" w:w="110"/>
              <w:bottom w:type="dxa" w:w="80"/>
              <w:right w:type="dxa" w:w="110"/>
            </w:tcMar>
            <w:vAlign w:val="center"/>
          </w:tcPr>
          <w:p>
            <w:pPr>
              <w:jc w:val="left"/>
            </w:pPr>
            <w:r>
              <w:rPr>
                <w:rFonts w:ascii="Arial" w:cs="Arial" w:eastAsia="Arial" w:hAnsi="Arial"/>
                <w:b w:val="false"/>
                <w:bCs w:val="false"/>
                <w:color w:val="0D2B5E"/>
                <w:sz w:val="16"/>
                <w:szCs w:val="16"/>
              </w:rPr>
              <w:t xml:space="preserve">UI Designer</w:t>
            </w:r>
          </w:p>
        </w:tc>
      </w:tr>
    </w:tbl>
    <w:p>
      <w:pPr>
        <w:spacing w:after="160"/>
      </w:pPr>
      <w:r>
        <w:t xml:space="preserve"/>
      </w:r>
    </w:p>
    <w:p>
      <w:r>
        <w:br w:type="page"/>
      </w:r>
    </w:p>
    <w:p>
      <w:pPr>
        <w:shd w:fill="0D2B5E" w:val="clear"/>
        <w:spacing w:before="220" w:after="160"/>
      </w:pPr>
      <w:r>
        <w:rPr>
          <w:rFonts w:ascii="Arial" w:cs="Arial" w:eastAsia="Arial" w:hAnsi="Arial"/>
          <w:b/>
          <w:bCs/>
          <w:color w:val="FFFFFF"/>
          <w:sz w:val="26"/>
          <w:szCs w:val="26"/>
        </w:rPr>
        <w:t xml:space="preserve">   SECTION 11 — PLAN D'ASSIGNATION POUR LE CHEF DE PROJET</w:t>
      </w:r>
    </w:p>
    <w:p>
      <w:pPr>
        <w:spacing w:after="80"/>
      </w:pPr>
      <w:r>
        <w:t xml:space="preserve"/>
      </w:r>
    </w:p>
    <w:p>
      <w:pPr>
        <w:spacing w:after="90" w:line="268"/>
        <w:jc w:val="both"/>
      </w:pPr>
      <w:r>
        <w:rPr>
          <w:rFonts w:ascii="Arial" w:cs="Arial" w:eastAsia="Arial" w:hAnsi="Arial"/>
          <w:color w:val="111827"/>
          <w:sz w:val="19"/>
          <w:szCs w:val="19"/>
        </w:rPr>
        <w:t xml:space="preserve">Ce tableau synthétise les profils requis dans l'équipe et les technologies dont chaque profil est responsable. Le chef de projet peut s'en servir directement pour créer les issues GitHub, assigner les tickets Jira/Trello et définir les branches de développement.</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900"/>
        <w:gridCol w:w="2200"/>
        <w:gridCol w:w="2200"/>
        <w:gridCol w:w="2726"/>
      </w:tblGrid>
      <w:tr>
        <w:trPr>
          <w:tblHeader/>
        </w:trPr>
        <w:tc>
          <w:tcPr>
            <w:tcW w:type="dxa" w:w="19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Profil / Rôle</w:t>
            </w:r>
          </w:p>
        </w:tc>
        <w:tc>
          <w:tcPr>
            <w:tcW w:type="dxa" w:w="22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Technologies assignées</w:t>
            </w:r>
          </w:p>
        </w:tc>
        <w:tc>
          <w:tcPr>
            <w:tcW w:type="dxa" w:w="22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Branches GitHub suggérées</w:t>
            </w:r>
          </w:p>
        </w:tc>
        <w:tc>
          <w:tcPr>
            <w:tcW w:type="dxa" w:w="27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Livrables principaux</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Lead Dev / Architecte</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FastAPI, SQLAlchemy, Architecture globale, GitHub Actions, Code review</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main, develop, architecture/*</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Architecture technique, revue de toutes les PRs, standards de code, documentation API</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Backend Dev 1
(Core API)</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FastAPI, Python, Pydantic, JWT/Auth, pyotp, Argon2id, SQLAlchemy</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feature/auth, feature/rdv, feature/medical</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Services Auth, RDV, Medical — endpoints REST complets — tests pytest</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Backend Dev 2
(Paiement &amp; IA)</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CinetPay, Stripe, HMAC, Celery, OpenAI SDK, Whisper, Redis</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feature/payment, feature/ia, feature/notifications</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Service Payment (webhooks), Chatbot IA, transcription Whisper, Celery tasks</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DBA / Data Engineer</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PostgreSQL 16, pgcrypto, pg_trgm, Alembic, RLS, Triggers, Patroni</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feature/database, hotfix/db-*</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Schéma BDD complet, triggers, migrations, RLS policies, optimisation indexes</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DevOps Engineer</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Docker, Docker Compose, Nginx, GitHub Actions, Trivy, Bandit, Prometheus, Grafana</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infra/*, devops/*, feature/monitoring</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Infrastructure Docker, pipeline CI/CD, monitoring Prometheus/Grafana, sécurité</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Frontend Web Dev</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React.js, TypeScript, Tailwind CSS, Zustand, shadcn/ui, Socket.io, Vite</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feature/web-auth, feature/web-patient, feature/web-medecin</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SPA React complète — toutes les pages — intégration API REST</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Mobile Dev</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Flutter, Dart, Riverpod, Flutter WebRTC, Firebase SDK, Dio</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feature/mobile-auth, feature/mobile-patient, feature/mobile-medecin</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App Flutter iOS/Android complète — notifications push — téléconsultation mobile</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UI/UX Designer</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Figma, FigJam, Dribbble (inspiration), Material Design 3, shadcn/ui tokens</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design/* (fichiers Figma dans assets/)</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Maquettes Figma complètes, Design System, Guide de style, Prototype cliquable</w:t>
            </w:r>
          </w:p>
        </w:tc>
      </w:tr>
      <w:tr>
        <w:tc>
          <w:tcPr>
            <w:tcW w:type="dxa" w:w="1900"/>
            <w:shd w:fill="EEF2FF" w:val="clear"/>
            <w:tcMar>
              <w:top w:type="dxa" w:w="80"/>
              <w:left w:type="dxa" w:w="110"/>
              <w:bottom w:type="dxa" w:w="80"/>
              <w:right w:type="dxa" w:w="110"/>
            </w:tcMar>
            <w:vAlign w:val="center"/>
          </w:tcPr>
          <w:p>
            <w:pPr>
              <w:jc w:val="left"/>
            </w:pPr>
            <w:r>
              <w:rPr>
                <w:rFonts w:ascii="Arial" w:cs="Arial" w:eastAsia="Arial" w:hAnsi="Arial"/>
                <w:b/>
                <w:bCs/>
                <w:color w:val="0D2B5E"/>
                <w:sz w:val="17"/>
                <w:szCs w:val="17"/>
              </w:rPr>
              <w:t xml:space="preserve">IA / ML Engineer</w:t>
            </w:r>
          </w:p>
        </w:tc>
        <w:tc>
          <w:tcPr>
            <w:tcW w:type="dxa" w:w="22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OpenAI GPT-4o mini, Whisper, BioBERT (V2), LangChain (V3), ChromaDB (V3)</w:t>
            </w:r>
          </w:p>
        </w:tc>
        <w:tc>
          <w:tcPr>
            <w:tcW w:type="dxa" w:w="22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6"/>
                <w:szCs w:val="16"/>
              </w:rPr>
              <w:t xml:space="preserve">feature/ai-triage, feature/ai-v2, feature/ai-v3</w:t>
            </w:r>
          </w:p>
        </w:tc>
        <w:tc>
          <w:tcPr>
            <w:tcW w:type="dxa" w:w="27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Chatbot médical V1, intégration Whisper, modèle V2-V3 (roadmap)</w:t>
            </w:r>
          </w:p>
        </w:tc>
      </w:tr>
    </w:tbl>
    <w:p>
      <w:pPr>
        <w:spacing w:after="160"/>
      </w:pPr>
      <w:r>
        <w:t xml:space="preserve"/>
      </w:r>
    </w:p>
    <w:p>
      <w:pPr>
        <w:shd w:fill="0D2B5E" w:val="clear"/>
        <w:spacing w:before="220" w:after="160"/>
      </w:pPr>
      <w:r>
        <w:rPr>
          <w:rFonts w:ascii="Arial" w:cs="Arial" w:eastAsia="Arial" w:hAnsi="Arial"/>
          <w:b/>
          <w:bCs/>
          <w:color w:val="FFFFFF"/>
          <w:sz w:val="26"/>
          <w:szCs w:val="26"/>
        </w:rPr>
        <w:t xml:space="preserve">   SECTION 12 — FEUILLE DE ROUTE TECHNOLOGIQUE V1 → V3</w:t>
      </w:r>
    </w:p>
    <w:p>
      <w:pPr>
        <w:spacing w:after="8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900"/>
        <w:gridCol w:w="2000"/>
        <w:gridCol w:w="2000"/>
        <w:gridCol w:w="2000"/>
        <w:gridCol w:w="2126"/>
      </w:tblGrid>
      <w:tr>
        <w:trPr>
          <w:tblHeader/>
        </w:trPr>
        <w:tc>
          <w:tcPr>
            <w:tcW w:type="dxa" w:w="9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Version</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Période</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Technologies clés</w:t>
            </w:r>
          </w:p>
        </w:tc>
        <w:tc>
          <w:tcPr>
            <w:tcW w:type="dxa" w:w="20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Fonctionnalités</w:t>
            </w:r>
          </w:p>
        </w:tc>
        <w:tc>
          <w:tcPr>
            <w:tcW w:type="dxa" w:w="21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Priorité</w:t>
            </w:r>
          </w:p>
        </w:tc>
      </w:tr>
      <w:tr>
        <w:tc>
          <w:tcPr>
            <w:tcW w:type="dxa" w:w="900"/>
            <w:shd w:fill="DCFCE7" w:val="clear"/>
            <w:tcMar>
              <w:top w:type="dxa" w:w="80"/>
              <w:left w:type="dxa" w:w="110"/>
              <w:bottom w:type="dxa" w:w="80"/>
              <w:right w:type="dxa" w:w="110"/>
            </w:tcMar>
            <w:vAlign w:val="center"/>
          </w:tcPr>
          <w:p>
            <w:pPr>
              <w:jc w:val="center"/>
            </w:pPr>
            <w:r>
              <w:rPr>
                <w:rFonts w:ascii="Arial" w:cs="Arial" w:eastAsia="Arial" w:hAnsi="Arial"/>
                <w:b/>
                <w:bCs/>
                <w:color w:val="15803D"/>
                <w:sz w:val="18"/>
                <w:szCs w:val="18"/>
              </w:rPr>
              <w:t xml:space="preserve">V1</w:t>
            </w:r>
          </w:p>
        </w:tc>
        <w:tc>
          <w:tcPr>
            <w:tcW w:type="dxa" w:w="20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Mars – Juin 2025</w:t>
            </w:r>
          </w:p>
        </w:tc>
        <w:tc>
          <w:tcPr>
            <w:tcW w:type="dxa" w:w="20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FastAPI, React, Flutter, PostgreSQL, Redis, CinetPay, GPT-4o mini, WebRTC, Docker</w:t>
            </w:r>
          </w:p>
        </w:tc>
        <w:tc>
          <w:tcPr>
            <w:tcW w:type="dxa" w:w="20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Authentification 2FA, Prise RDV, Paiement Mobile Money, Téléconsultation vidéo, Chatbot triage V1, DME, Ordonnance</w:t>
            </w:r>
          </w:p>
        </w:tc>
        <w:tc>
          <w:tcPr>
            <w:tcW w:type="dxa" w:w="2126"/>
            <w:shd w:fill="FEF2F2" w:val="clear"/>
            <w:tcMar>
              <w:top w:type="dxa" w:w="80"/>
              <w:left w:type="dxa" w:w="110"/>
              <w:bottom w:type="dxa" w:w="80"/>
              <w:right w:type="dxa" w:w="110"/>
            </w:tcMar>
            <w:vAlign w:val="center"/>
          </w:tcPr>
          <w:p>
            <w:pPr>
              <w:jc w:val="center"/>
            </w:pPr>
            <w:r>
              <w:rPr>
                <w:rFonts w:ascii="Arial" w:cs="Arial" w:eastAsia="Arial" w:hAnsi="Arial"/>
                <w:b/>
                <w:bCs/>
                <w:color w:val="DC2626"/>
                <w:sz w:val="16"/>
                <w:szCs w:val="16"/>
              </w:rPr>
              <w:t xml:space="preserve">🔴 PRIORITÉ MAXIMALE
Base de l'application</w:t>
            </w:r>
          </w:p>
        </w:tc>
      </w:tr>
      <w:tr>
        <w:tc>
          <w:tcPr>
            <w:tcW w:type="dxa" w:w="900"/>
            <w:shd w:fill="DBEAFE" w:val="clear"/>
            <w:tcMar>
              <w:top w:type="dxa" w:w="80"/>
              <w:left w:type="dxa" w:w="110"/>
              <w:bottom w:type="dxa" w:w="80"/>
              <w:right w:type="dxa" w:w="110"/>
            </w:tcMar>
            <w:vAlign w:val="center"/>
          </w:tcPr>
          <w:p>
            <w:pPr>
              <w:jc w:val="center"/>
            </w:pPr>
            <w:r>
              <w:rPr>
                <w:rFonts w:ascii="Arial" w:cs="Arial" w:eastAsia="Arial" w:hAnsi="Arial"/>
                <w:b/>
                <w:bCs/>
                <w:color w:val="1D4ED8"/>
                <w:sz w:val="18"/>
                <w:szCs w:val="18"/>
              </w:rPr>
              <w:t xml:space="preserve">V2</w:t>
            </w:r>
          </w:p>
        </w:tc>
        <w:tc>
          <w:tcPr>
            <w:tcW w:type="dxa" w:w="20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Juil. – Déc. 2025</w:t>
            </w:r>
          </w:p>
        </w:tc>
        <w:tc>
          <w:tcPr>
            <w:tcW w:type="dxa" w:w="20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Med-PaLM 2, BioBERT, CamemBERT, Kubernetes, Patroni multi-node, PWA avancée, Notchpay</w:t>
            </w:r>
          </w:p>
        </w:tc>
        <w:tc>
          <w:tcPr>
            <w:tcW w:type="dxa" w:w="20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IA médicale spécialisée, Pharmacie partenaire (QR scan), Multi-structures, Statistiques avancées, Offline PWA</w:t>
            </w:r>
          </w:p>
        </w:tc>
        <w:tc>
          <w:tcPr>
            <w:tcW w:type="dxa" w:w="2126"/>
            <w:shd w:fill="FEF3C7" w:val="clear"/>
            <w:tcMar>
              <w:top w:type="dxa" w:w="80"/>
              <w:left w:type="dxa" w:w="110"/>
              <w:bottom w:type="dxa" w:w="80"/>
              <w:right w:type="dxa" w:w="110"/>
            </w:tcMar>
            <w:vAlign w:val="center"/>
          </w:tcPr>
          <w:p>
            <w:pPr>
              <w:jc w:val="center"/>
            </w:pPr>
            <w:r>
              <w:rPr>
                <w:rFonts w:ascii="Arial" w:cs="Arial" w:eastAsia="Arial" w:hAnsi="Arial"/>
                <w:b/>
                <w:bCs/>
                <w:color w:val="D97706"/>
                <w:sz w:val="16"/>
                <w:szCs w:val="16"/>
              </w:rPr>
              <w:t xml:space="preserve">🟠 ÉLEVÉ
Montée en puissance</w:t>
            </w:r>
          </w:p>
        </w:tc>
      </w:tr>
      <w:tr>
        <w:tc>
          <w:tcPr>
            <w:tcW w:type="dxa" w:w="900"/>
            <w:shd w:fill="EDE9FE" w:val="clear"/>
            <w:tcMar>
              <w:top w:type="dxa" w:w="80"/>
              <w:left w:type="dxa" w:w="110"/>
              <w:bottom w:type="dxa" w:w="80"/>
              <w:right w:type="dxa" w:w="110"/>
            </w:tcMar>
            <w:vAlign w:val="center"/>
          </w:tcPr>
          <w:p>
            <w:pPr>
              <w:jc w:val="center"/>
            </w:pPr>
            <w:r>
              <w:rPr>
                <w:rFonts w:ascii="Arial" w:cs="Arial" w:eastAsia="Arial" w:hAnsi="Arial"/>
                <w:b/>
                <w:bCs/>
                <w:color w:val="7C3AED"/>
                <w:sz w:val="18"/>
                <w:szCs w:val="18"/>
              </w:rPr>
              <w:t xml:space="preserve">V3</w:t>
            </w:r>
          </w:p>
        </w:tc>
        <w:tc>
          <w:tcPr>
            <w:tcW w:type="dxa" w:w="2000"/>
            <w:shd w:fill="F1F5F9" w:val="clear"/>
            <w:tcMar>
              <w:top w:type="dxa" w:w="80"/>
              <w:left w:type="dxa" w:w="110"/>
              <w:bottom w:type="dxa" w:w="80"/>
              <w:right w:type="dxa" w:w="110"/>
            </w:tcMar>
            <w:vAlign w:val="center"/>
          </w:tcPr>
          <w:p>
            <w:pPr>
              <w:jc w:val="left"/>
            </w:pPr>
            <w:r>
              <w:rPr>
                <w:rFonts w:ascii="Arial" w:cs="Arial" w:eastAsia="Arial" w:hAnsi="Arial"/>
                <w:b w:val="false"/>
                <w:bCs w:val="false"/>
                <w:color w:val="6B7280"/>
                <w:sz w:val="17"/>
                <w:szCs w:val="17"/>
              </w:rPr>
              <w:t xml:space="preserve">2026 et +</w:t>
            </w:r>
          </w:p>
        </w:tc>
        <w:tc>
          <w:tcPr>
            <w:tcW w:type="dxa" w:w="20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Fine-tuning LLM Néré, LangChain RAG, ChromaDB, Interopérabilité FHIR HL7, API ouverte partenaires</w:t>
            </w:r>
          </w:p>
        </w:tc>
        <w:tc>
          <w:tcPr>
            <w:tcW w:type="dxa" w:w="2000"/>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6"/>
                <w:szCs w:val="16"/>
              </w:rPr>
              <w:t xml:space="preserve">Modèle IA propriétaire, Dossier médical partagé inter-structures, API publique santé, Expansion Afrique</w:t>
            </w:r>
          </w:p>
        </w:tc>
        <w:tc>
          <w:tcPr>
            <w:tcW w:type="dxa" w:w="2126"/>
            <w:shd w:fill="CCFBF1" w:val="clear"/>
            <w:tcMar>
              <w:top w:type="dxa" w:w="80"/>
              <w:left w:type="dxa" w:w="110"/>
              <w:bottom w:type="dxa" w:w="80"/>
              <w:right w:type="dxa" w:w="110"/>
            </w:tcMar>
            <w:vAlign w:val="center"/>
          </w:tcPr>
          <w:p>
            <w:pPr>
              <w:jc w:val="center"/>
            </w:pPr>
            <w:r>
              <w:rPr>
                <w:rFonts w:ascii="Arial" w:cs="Arial" w:eastAsia="Arial" w:hAnsi="Arial"/>
                <w:b/>
                <w:bCs/>
                <w:color w:val="0F766E"/>
                <w:sz w:val="16"/>
                <w:szCs w:val="16"/>
              </w:rPr>
              <w:t xml:space="preserve">🟢 MOYEN
Innovation &amp; expansion</w:t>
            </w:r>
          </w:p>
        </w:tc>
      </w:tr>
    </w:tbl>
    <w:p>
      <w:pPr>
        <w:spacing w:after="160"/>
      </w:pPr>
      <w:r>
        <w:t xml:space="preserve"/>
      </w:r>
    </w:p>
    <w:p>
      <w:pPr>
        <w:shd w:fill="0D2B5E" w:val="clear"/>
        <w:spacing w:before="220" w:after="160"/>
      </w:pPr>
      <w:r>
        <w:rPr>
          <w:rFonts w:ascii="Arial" w:cs="Arial" w:eastAsia="Arial" w:hAnsi="Arial"/>
          <w:b/>
          <w:bCs/>
          <w:color w:val="FFFFFF"/>
          <w:sz w:val="26"/>
          <w:szCs w:val="26"/>
        </w:rPr>
        <w:t xml:space="preserve">   SYNTHÈSE — RÉCAPITULATIF EN CHIFFRES</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3500"/>
        <w:gridCol w:w="5526"/>
      </w:tblGrid>
      <w:tr>
        <w:trPr>
          <w:tblHeader/>
        </w:trPr>
        <w:tc>
          <w:tcPr>
            <w:tcW w:type="dxa" w:w="3500"/>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Indicateur</w:t>
            </w:r>
          </w:p>
        </w:tc>
        <w:tc>
          <w:tcPr>
            <w:tcW w:type="dxa" w:w="5526"/>
            <w:shd w:fill="0D2B5E" w:val="clear"/>
            <w:tcMar>
              <w:top w:type="dxa" w:w="80"/>
              <w:left w:type="dxa" w:w="110"/>
              <w:bottom w:type="dxa" w:w="80"/>
              <w:right w:type="dxa" w:w="110"/>
            </w:tcMar>
            <w:vAlign w:val="center"/>
          </w:tcPr>
          <w:p>
            <w:pPr>
              <w:jc w:val="center"/>
            </w:pPr>
            <w:r>
              <w:rPr>
                <w:rFonts w:ascii="Arial" w:cs="Arial" w:eastAsia="Arial" w:hAnsi="Arial"/>
                <w:b/>
                <w:bCs/>
                <w:color w:val="FFFFFF"/>
                <w:sz w:val="17"/>
                <w:szCs w:val="17"/>
              </w:rPr>
              <w:t xml:space="preserve">Valeur &amp; Détail</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Total technologies recensées</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37 technologies actives (V1) + 8 technologies futures (V2/V3)</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Technologies Critiques</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17 technologies sans lesquelles Néré ne peut pas fonctionner</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Langages de programmation</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3 : Python (backend), TypeScript/JavaScript (web), Dart (mobile)</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Bases de données</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2 : PostgreSQL 16 (persistance) + Redis 7 (cache/broker)</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Frameworks principaux</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3 : FastAPI (API) + React.js (web) + Flutter (mobile)</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Services IA (V1)</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2 : GPT-4o mini (triage) + Whisper (transcription)</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Services de paiement</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4 : CinetPay, MTN MoMo, Orange Money, Stripe</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Services de notification</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4 : Firebase FCM, SMS Gateway, SendGrid Email, OneSignal</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Outils DevOps</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5 : Docker, Docker Compose, Nginx, GitHub Actions, Patroni</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Outils Monitoring</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4 : Prometheus, Grafana, Alertmanager, Loki</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Outils Sécurité</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5 : Argon2id, AES-256, TLS 1.3, HMAC-SHA256, Trivy/Bandit</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Outils Design/Maquette</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10 recensés : Figma, Dribbble, Behance, Mobbin, Material Design 3...</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Profils requis dans l'équipe</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9 : Lead Dev, Backend Dev×2, DBA, DevOps, Frontend Web, Mobile, UI/UX, IA Engineer</w:t>
            </w:r>
          </w:p>
        </w:tc>
      </w:tr>
      <w:tr>
        <w:tc>
          <w:tcPr>
            <w:tcW w:type="dxa" w:w="3500"/>
            <w:shd w:fill="EEF2FF" w:val="clear"/>
            <w:tcMar>
              <w:top w:type="dxa" w:w="80"/>
              <w:left w:type="dxa" w:w="110"/>
              <w:bottom w:type="dxa" w:w="80"/>
              <w:right w:type="dxa" w:w="110"/>
            </w:tcMar>
            <w:vAlign w:val="center"/>
          </w:tcPr>
          <w:p>
            <w:pPr>
              <w:jc w:val="left"/>
            </w:pPr>
            <w:r>
              <w:rPr>
                <w:rFonts w:ascii="Arial" w:cs="Arial" w:eastAsia="Arial" w:hAnsi="Arial"/>
                <w:b/>
                <w:bCs/>
                <w:color w:val="0D2B5E"/>
                <w:sz w:val="18"/>
                <w:szCs w:val="18"/>
              </w:rPr>
              <w:t xml:space="preserve">Branches GitHub recommandées</w:t>
            </w:r>
          </w:p>
        </w:tc>
        <w:tc>
          <w:tcPr>
            <w:tcW w:type="dxa" w:w="5526"/>
            <w:shd w:fill="FFFFFF" w:val="clear"/>
            <w:tcMar>
              <w:top w:type="dxa" w:w="80"/>
              <w:left w:type="dxa" w:w="110"/>
              <w:bottom w:type="dxa" w:w="80"/>
              <w:right w:type="dxa" w:w="110"/>
            </w:tcMar>
            <w:vAlign w:val="center"/>
          </w:tcPr>
          <w:p>
            <w:pPr>
              <w:jc w:val="left"/>
            </w:pPr>
            <w:r>
              <w:rPr>
                <w:rFonts w:ascii="Arial" w:cs="Arial" w:eastAsia="Arial" w:hAnsi="Arial"/>
                <w:b w:val="false"/>
                <w:bCs w:val="false"/>
                <w:color w:val="111827"/>
                <w:sz w:val="18"/>
                <w:szCs w:val="18"/>
              </w:rPr>
              <w:t xml:space="preserve">main, develop, feature/*, infra/*, hotfix/*, design/*</w:t>
            </w:r>
          </w:p>
        </w:tc>
      </w:tr>
    </w:tbl>
    <w:p>
      <w:pPr>
        <w:spacing w:after="160"/>
      </w:pPr>
      <w:r>
        <w:t xml:space="preserve"/>
      </w:r>
    </w:p>
    <w:p>
      <w:pPr>
        <w:pBdr>
          <w:left w:val="single" w:color="15803D" w:sz="12" w:space="8"/>
        </w:pBdr>
        <w:shd w:fill="DCFCE7" w:val="clear"/>
        <w:spacing w:before="60" w:after="60"/>
        <w:ind w:left="180" w:right="80"/>
      </w:pPr>
      <w:r>
        <w:rPr>
          <w:rFonts w:ascii="Arial" w:cs="Arial" w:eastAsia="Arial" w:hAnsi="Arial"/>
          <w:b/>
          <w:bCs/>
          <w:color w:val="15803D"/>
          <w:sz w:val="18"/>
          <w:szCs w:val="18"/>
        </w:rPr>
        <w:t xml:space="preserve">✓  Ce document est la référence technologique unique du projet Néré. Toute décision d'ajout ou de suppression d'une technologie doit être validée par le Lead Dev et mise à jour dans ce document avant implémentation.</w:t>
      </w:r>
    </w:p>
    <w:p>
      <w:pPr>
        <w:spacing w:after="120"/>
      </w:pPr>
      <w:r>
        <w:t xml:space="preserve"/>
      </w:r>
    </w:p>
    <w:p>
      <w:pPr>
        <w:jc w:val="center"/>
      </w:pPr>
      <w:r>
        <w:rPr>
          <w:rFonts w:ascii="Arial" w:cs="Arial" w:eastAsia="Arial" w:hAnsi="Arial"/>
          <w:i/>
          <w:iCs/>
          <w:color w:val="6B7280"/>
          <w:sz w:val="18"/>
          <w:szCs w:val="18"/>
        </w:rPr>
        <w:t xml:space="preserve">Projet Néré  ·  Plateforme Numérique de Santé  ·  Cameroun  ·  Version 1.0  ·  Mars 2025</w:t>
      </w:r>
    </w:p>
    <w:sectPr>
      <w:headerReference w:type="default" r:id="rId6"/>
      <w:footerReference w:type="default" r:id="rId7"/>
      <w:pgSz w:w="11906" w:h="16838" w:orient="portrait"/>
      <w:pgMar w:top="800" w:right="700" w:bottom="8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4"/>
      </w:pBdr>
      <w:jc w:val="right"/>
    </w:pPr>
    <w:r>
      <w:rPr>
        <w:rFonts w:ascii="Arial" w:cs="Arial" w:eastAsia="Arial" w:hAnsi="Arial"/>
        <w:color w:val="6B7280"/>
        <w:sz w:val="16"/>
        <w:szCs w:val="16"/>
      </w:rPr>
      <w:t xml:space="preserve">Néré — Fiche Technique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6" w:space="4"/>
      </w:pBdr>
      <w:jc w:val="left"/>
    </w:pPr>
    <w:r>
      <w:rPr>
        <w:rFonts w:ascii="Arial" w:cs="Arial" w:eastAsia="Arial" w:hAnsi="Arial"/>
        <w:b/>
        <w:bCs/>
        <w:color w:val="1D4ED8"/>
        <w:sz w:val="17"/>
        <w:szCs w:val="17"/>
      </w:rPr>
      <w:t xml:space="preserve">NÉRÉ — Fiche Technique Complète · Récapitulatif Technologique · Version 1.0 → V3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2026-03-23T16:12:16.729Z</dcterms:created>
  <dcterms:modified xsi:type="dcterms:W3CDTF">2026-03-23T16:12:16.731Z</dcterms:modified>
</cp:coreProperties>
</file>

<file path=docProps/custom.xml><?xml version="1.0" encoding="utf-8"?>
<Properties xmlns="http://schemas.openxmlformats.org/officeDocument/2006/custom-properties" xmlns:vt="http://schemas.openxmlformats.org/officeDocument/2006/docPropsVTypes"/>
</file>