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2B5E"/>
          <w:sz w:val="88"/>
          <w:szCs w:val="88"/>
        </w:rPr>
        <w:t xml:space="preserve">PROJET NÉRÉ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Plateforme Numérique de Santé — Cameroun</w:t>
      </w:r>
    </w:p>
    <w:p>
      <w:pPr>
        <w:spacing w:after="280"/>
      </w:pPr>
      <w:r>
        <w:t xml:space="preserve"/>
      </w:r>
    </w:p>
    <w:p>
      <w:pPr>
        <w:shd w:fill="0D2B5E" w:val="clear"/>
        <w:spacing w:before="130" w:after="10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DIAGRAMME DE CAS D'UTILISATION</w:t>
      </w:r>
    </w:p>
    <w:p>
      <w:pPr>
        <w:shd w:fill="1D4ED8" w:val="clear"/>
        <w:spacing w:before="100" w:after="1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Explication Approfondie — Version Corrigée v2 — 7 acteurs — 42 CU — 7 modules</w:t>
      </w:r>
    </w:p>
    <w:p>
      <w:pPr>
        <w:shd w:fill="1A3A6E" w:val="clear"/>
        <w:spacing w:before="100" w:after="160"/>
        <w:jc w:val="center"/>
      </w:pPr>
      <w:r>
        <w:rPr>
          <w:rFonts w:ascii="Arial" w:cs="Arial" w:eastAsia="Arial" w:hAnsi="Arial"/>
          <w:i/>
          <w:iCs/>
          <w:color w:val="A8C4FF"/>
          <w:sz w:val="19"/>
          <w:szCs w:val="19"/>
        </w:rPr>
        <w:t xml:space="preserve">Structure de santé avec ses 9 cas d'utilisation complets  ·  Tous les acteurs correctement connectés</w:t>
      </w:r>
    </w:p>
    <w:p>
      <w:pPr>
        <w:spacing w:after="600"/>
      </w:pPr>
      <w:r>
        <w:t xml:space="preserve"/>
      </w:r>
    </w:p>
    <w:p>
      <w:r>
        <w:br w:type="page"/>
      </w:r>
    </w:p>
    <w:p>
      <w:pPr>
        <w:shd w:fill="DC2626" w:val="clear"/>
        <w:spacing w:before="230" w:after="190"/>
      </w:pPr>
      <w:r>
        <w:rPr>
          <w:rFonts w:ascii="Arial" w:cs="Arial" w:eastAsia="Arial" w:hAnsi="Arial"/>
          <w:b/>
          <w:bCs/>
          <w:color w:val="FFFFFF"/>
          <w:sz w:val="29"/>
          <w:szCs w:val="29"/>
        </w:rPr>
        <w:t xml:space="preserve">   SECTION 1 — ERREUR IDENTIFIÉE ET CORRECTION</w:t>
      </w:r>
    </w:p>
    <w:p>
      <w:pPr>
        <w:spacing w:after="80"/>
      </w:pPr>
      <w:r>
        <w:t xml:space="preserve"/>
      </w:r>
    </w:p>
    <w:p>
      <w:pPr>
        <w:pBdr>
          <w:left w:val="single" w:color="DC2626" w:sz="14" w:space="10"/>
        </w:pBdr>
        <w:shd w:fill="FEF2F2" w:val="clear"/>
        <w:spacing w:before="80" w:after="80"/>
        <w:ind w:left="220" w:right="12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⚠  ERREUR GRAVE dans la version précédente : La Structure de santé était représentée comme acteur mais n'avait AUCUNE ligne d'association vers un cas d'utilisation. En UML, un acteur sans cas d'utilisation est une erreur fondamentale — cet acteur n'interagit jamais avec le système, ce qui le rend inutile dans le diagramme.</w:t>
      </w:r>
    </w:p>
    <w:p>
      <w:pPr>
        <w:spacing w:after="120"/>
      </w:pPr>
      <w:r>
        <w:t xml:space="preserve"/>
      </w:r>
    </w:p>
    <w:p>
      <w:pPr>
        <w:pBdr>
          <w:bottom w:val="single" w:color="1D4ED8" w:sz="6" w:space="3"/>
        </w:pBdr>
        <w:spacing w:before="190" w:after="11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Pourquoi c'était une erreur critique ?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 UML, un acteur qui n'est relié à aucun cas d'utilisation viole le principe même du diagramme : si un acteur ne fait rien dans le système, pourquoi le modéliser ? Cela signifie que les fonctionnalités propres à la Structure de santé n'avaient pas été identifiées lors de l'analyse.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Dans la réalité de Néré, la Structure de santé est un acteur majeur : elle gère son personnel médical, ses créneaux, ses revenus, ses statistiques. Ne pas lui attribuer de cas d'utilisation aurait conduit à un système incomplet pour cet acteur.</w:t>
      </w:r>
    </w:p>
    <w:p>
      <w:pPr>
        <w:spacing w:after="120"/>
      </w:pPr>
      <w:r>
        <w:t xml:space="preserve"/>
      </w:r>
    </w:p>
    <w:p>
      <w:pPr>
        <w:pBdr>
          <w:bottom w:val="single" w:color="1D4ED8" w:sz="6" w:space="3"/>
        </w:pBdr>
        <w:spacing w:before="190" w:after="11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Corrections apportées dans la version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9 cas d'utilisation ajoutés pour la Structure de santé répartis sur 5 modules.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Un MODULE 5 dédié 'GESTION STRUCTURE DE SANTÉ' avec 4 cas exclusifs.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 cas supplémentaires dans les modules 1, 2, 3 et 4 pour la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Lignes d'association orange épaisses et bien visibles.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Tous les 7 acteurs sont maintenant correctement connectés à leurs cas d'utilisation.</w:t>
      </w:r>
    </w:p>
    <w:p>
      <w:pPr>
        <w:spacing w:after="120"/>
      </w:pPr>
      <w:r>
        <w:t xml:space="preserve"/>
      </w:r>
    </w:p>
    <w:p>
      <w:pPr>
        <w:pBdr>
          <w:left w:val="single" w:color="15803D" w:sz="14" w:space="10"/>
        </w:pBdr>
        <w:shd w:fill="DCFCE7" w:val="clear"/>
        <w:spacing w:before="80" w:after="80"/>
        <w:ind w:left="220" w:right="12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 Règle UML : CHAQUE acteur doit avoir AU MOINS 1 cas d'utilisation ET chaque cas doit être relié à AU MOINS 1 acteur. Les deux règles sont maintenant respectées.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hd w:fill="0D2B5E" w:val="clear"/>
        <w:spacing w:before="230" w:after="190"/>
      </w:pPr>
      <w:r>
        <w:rPr>
          <w:rFonts w:ascii="Arial" w:cs="Arial" w:eastAsia="Arial" w:hAnsi="Arial"/>
          <w:b/>
          <w:bCs/>
          <w:color w:val="FFFFFF"/>
          <w:sz w:val="29"/>
          <w:szCs w:val="29"/>
        </w:rPr>
        <w:t xml:space="preserve">   SECTION 2 — QU'EST-CE QU'UN DIAGRAMME DE CAS D'UTILISATION ?</w:t>
      </w:r>
    </w:p>
    <w:p>
      <w:pPr>
        <w:spacing w:after="120"/>
      </w:pPr>
      <w:r>
        <w:t xml:space="preserve"/>
      </w:r>
    </w:p>
    <w:p>
      <w:pPr>
        <w:pBdr>
          <w:bottom w:val="single" w:color="1D4ED8" w:sz="6" w:space="3"/>
        </w:pBdr>
        <w:spacing w:before="190" w:after="11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Définition UML 2.5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 diagramme de cas d'utilisation est le premier diagramme à produire dans tout projet. Il répond à : QUI fait QUOI avec le système ? Il modélise les interactions entre les acteurs externes et les fonctionnalités que le système met à leur disposition.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Ce diagramme est intentionnellement NON TECHNIQUE : il ne décrit pas COMMENT les fonctionnalités sont implémentées, mais QUELLES fonctionnalités existent et QUI peut y accéder.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1500"/>
        <w:gridCol w:w="1600"/>
        <w:gridCol w:w="5926"/>
      </w:tblGrid>
      <w:tr>
        <w:trPr>
          <w:tblHeader/>
        </w:trPr>
        <w:tc>
          <w:tcPr>
            <w:tcW w:type="dxa" w:w="15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Élément UML</w:t>
            </w:r>
          </w:p>
        </w:tc>
        <w:tc>
          <w:tcPr>
            <w:tcW w:type="dxa" w:w="16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Représentation</w:t>
            </w:r>
          </w:p>
        </w:tc>
        <w:tc>
          <w:tcPr>
            <w:tcW w:type="dxa" w:w="592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 dans Néré</w:t>
            </w:r>
          </w:p>
        </w:tc>
      </w:tr>
      <w:tr>
        <w:tc>
          <w:tcPr>
            <w:tcW w:type="dxa" w:w="15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Acteur</w:t>
            </w:r>
          </w:p>
        </w:tc>
        <w:tc>
          <w:tcPr>
            <w:tcW w:type="dxa" w:w="16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Bonhomme</w:t>
            </w:r>
          </w:p>
        </w:tc>
        <w:tc>
          <w:tcPr>
            <w:tcW w:type="dxa" w:w="5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Entité EXTERNE qui interagit avec Néré : Patient, Médecin, Structure, Admin, Observateur, Système IA, CinetPay/Stripe.</w:t>
            </w:r>
          </w:p>
        </w:tc>
      </w:tr>
      <w:tr>
        <w:tc>
          <w:tcPr>
            <w:tcW w:type="dxa" w:w="15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Cas d'utilisation</w:t>
            </w:r>
          </w:p>
        </w:tc>
        <w:tc>
          <w:tcPr>
            <w:tcW w:type="dxa" w:w="16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Ellipse</w:t>
            </w:r>
          </w:p>
        </w:tc>
        <w:tc>
          <w:tcPr>
            <w:tcW w:type="dxa" w:w="5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Fonctionnalité complète offerte par le système. Formulé avec un verbe. Ex: 'Prendre un rendez-vous', 'Payer consultation'.</w:t>
            </w:r>
          </w:p>
        </w:tc>
      </w:tr>
      <w:tr>
        <w:tc>
          <w:tcPr>
            <w:tcW w:type="dxa" w:w="1500"/>
            <w:shd w:fill="EEF2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B5E"/>
                <w:sz w:val="18"/>
                <w:szCs w:val="18"/>
              </w:rPr>
              <w:t xml:space="preserve">Frontière système</w:t>
            </w:r>
          </w:p>
        </w:tc>
        <w:tc>
          <w:tcPr>
            <w:tcW w:type="dxa" w:w="16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Rectangle</w:t>
            </w:r>
          </w:p>
        </w:tc>
        <w:tc>
          <w:tcPr>
            <w:tcW w:type="dxa" w:w="5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Délimite ce qui est DANS le système (développé par l'équipe) et ce qui est DEHORS (acteurs et services externes).</w:t>
            </w:r>
          </w:p>
        </w:tc>
      </w:tr>
      <w:tr>
        <w:tc>
          <w:tcPr>
            <w:tcW w:type="dxa" w:w="15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Association</w:t>
            </w:r>
          </w:p>
        </w:tc>
        <w:tc>
          <w:tcPr>
            <w:tcW w:type="dxa" w:w="16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Ligne pleine</w:t>
            </w:r>
          </w:p>
        </w:tc>
        <w:tc>
          <w:tcPr>
            <w:tcW w:type="dxa" w:w="5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Relie un acteur à un cas. Signifie : cet acteur PEUT déclencher ce cas d'utilisation.</w:t>
            </w:r>
          </w:p>
        </w:tc>
      </w:tr>
      <w:tr>
        <w:tc>
          <w:tcPr>
            <w:tcW w:type="dxa" w:w="15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«include»</w:t>
            </w:r>
          </w:p>
        </w:tc>
        <w:tc>
          <w:tcPr>
            <w:tcW w:type="dxa" w:w="16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Flèche pointillée</w:t>
            </w:r>
          </w:p>
        </w:tc>
        <w:tc>
          <w:tcPr>
            <w:tcW w:type="dxa" w:w="5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 «include» B : A inclut TOUJOURS B. B est obligatoire dans A. Ex: Prendre RDV «include» Payer (pas de RDV sans paiement).</w:t>
            </w:r>
          </w:p>
        </w:tc>
      </w:tr>
      <w:tr>
        <w:tc>
          <w:tcPr>
            <w:tcW w:type="dxa" w:w="15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«extend»</w:t>
            </w:r>
          </w:p>
        </w:tc>
        <w:tc>
          <w:tcPr>
            <w:tcW w:type="dxa" w:w="16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Flèche pointillée</w:t>
            </w:r>
          </w:p>
        </w:tc>
        <w:tc>
          <w:tcPr>
            <w:tcW w:type="dxa" w:w="59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 «extend» A : B étend OPTIONNELLEMENT A sous conditions. Ex: Pré-triage IA «extend» Rechercher médecin (optionnel).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shd w:fill="0D2B5E" w:val="clear"/>
        <w:spacing w:before="230" w:after="190"/>
      </w:pPr>
      <w:r>
        <w:rPr>
          <w:rFonts w:ascii="Arial" w:cs="Arial" w:eastAsia="Arial" w:hAnsi="Arial"/>
          <w:b/>
          <w:bCs/>
          <w:color w:val="FFFFFF"/>
          <w:sz w:val="29"/>
          <w:szCs w:val="29"/>
        </w:rPr>
        <w:t xml:space="preserve">   SECTION 3 — LE DIAGRAMME CORRIGÉ</w:t>
      </w:r>
    </w:p>
    <w:p>
      <w:pPr>
        <w:spacing w:after="80"/>
      </w:pPr>
      <w:r>
        <w:t xml:space="preserve"/>
      </w:r>
    </w:p>
    <w:p>
      <w:pPr>
        <w:pBdr>
          <w:left w:val="single" w:color="1D4ED8" w:sz="14" w:space="10"/>
        </w:pBdr>
        <w:shd w:fill="DBEAFE" w:val="clear"/>
        <w:spacing w:before="80" w:after="80"/>
        <w:ind w:left="220" w:right="120"/>
      </w:pPr>
      <w:r>
        <w:rPr>
          <w:rFonts w:ascii="Arial" w:cs="Arial" w:eastAsia="Arial" w:hAnsi="Arial"/>
          <w:i/>
          <w:iCs/>
          <w:color w:val="111827"/>
          <w:sz w:val="19"/>
          <w:szCs w:val="19"/>
        </w:rPr>
        <w:t xml:space="preserve">Version v2 corrigée : 42 cas d'utilisation, 7 acteurs, 7 modules. La Structure de santé est maintenant correctement reliée à 9 cas d'utilisation en orange.</w:t>
      </w:r>
    </w:p>
    <w:p>
      <w:pPr>
        <w:spacing w:after="120"/>
      </w:pPr>
      <w:r>
        <w:t xml:space="preserve"/>
      </w:r>
    </w:p>
    <w:p>
      <w:pPr>
        <w:spacing w:before="100" w:after="80"/>
        <w:jc w:val="center"/>
      </w:pPr>
      <w:r>
        <w:drawing>
          <wp:inline distT="0" distB="0" distL="0" distR="0">
            <wp:extent cx="6762750" cy="838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Fig. 1 — Diagramme de Cas d'Utilisation Néré v2 Corrigé — 7 acteurs — 42 CU — 7 modules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shd w:fill="0D2B5E" w:val="clear"/>
        <w:spacing w:before="230" w:after="190"/>
      </w:pPr>
      <w:r>
        <w:rPr>
          <w:rFonts w:ascii="Arial" w:cs="Arial" w:eastAsia="Arial" w:hAnsi="Arial"/>
          <w:b/>
          <w:bCs/>
          <w:color w:val="FFFFFF"/>
          <w:sz w:val="29"/>
          <w:szCs w:val="29"/>
        </w:rPr>
        <w:t xml:space="preserve">   SECTION 4 — LES 7 ACTEURS ANALYSÉS EN DÉTAIL</w:t>
      </w:r>
    </w:p>
    <w:p>
      <w:pPr>
        <w:spacing w:after="120"/>
      </w:pPr>
      <w:r>
        <w:t xml:space="preserve"/>
      </w:r>
    </w:p>
    <w:p>
      <w:pPr>
        <w:shd w:fill="1D4ED8" w:val="clear"/>
        <w:spacing w:before="19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ACTEUR 1 — Patient  (lignes bleues)</w:t>
      </w:r>
    </w:p>
    <w:p>
      <w:pPr>
        <w:spacing w:after="80"/>
      </w:pPr>
      <w:r>
        <w:t xml:space="preserve"/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 Patient est l'acteur principal avec 16 cas d'utilisation. C'est le bénéficiaire final de la plateforme. Il interagit avec tous les modules car tous les services existent pour lui.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Il peut : s'inscrire, se connecter, réserver un RDV, payer, téléconsulter, consulter son DME, utiliser le chatbot IA, recevoir des ordonnances.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Il ne peut PAS : gérer des comptes tiers, valider des médecins, accéder aux statistiques globales.</w:t>
      </w:r>
    </w:p>
    <w:p>
      <w:pPr>
        <w:spacing w:after="120"/>
      </w:pPr>
      <w:r>
        <w:t xml:space="preserve"/>
      </w:r>
    </w:p>
    <w:p>
      <w:pPr>
        <w:shd w:fill="0F766E" w:val="clear"/>
        <w:spacing w:before="19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ACTEUR 2 — Médecin  (lignes teal/vert-bleu)</w:t>
      </w:r>
    </w:p>
    <w:p>
      <w:pPr>
        <w:spacing w:after="80"/>
      </w:pPr>
      <w:r>
        <w:t xml:space="preserve"/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 Médecin a 11 cas d'utilisation. Il doit être validé par l'admin avant d'exercer. Il partage plusieurs CU avec le Patient ('Se connecter', 'Envoyer message sécurisé') — en UML, deux acteurs peuvent partager un même cas d'utilisation.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Il peut : gérer son agenda, confirmer/refuser des RDV, conduire des consultations vidéo, rédiger des ordonnances, consulter les dossiers de ses patients.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Il ne peut PAS : voir les dossiers de patients qui ne sont pas les siens.</w:t>
      </w:r>
    </w:p>
    <w:p>
      <w:pPr>
        <w:spacing w:after="120"/>
      </w:pPr>
      <w:r>
        <w:t xml:space="preserve"/>
      </w:r>
    </w:p>
    <w:p>
      <w:pPr>
        <w:shd w:fill="D97706" w:val="clear"/>
        <w:spacing w:before="19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ACTEUR 3 — Structure de santé  (lignes orange)  ← ERREUR CORRIGÉE ICI</w:t>
      </w:r>
    </w:p>
    <w:p>
      <w:pPr>
        <w:spacing w:after="80"/>
      </w:pPr>
      <w:r>
        <w:t xml:space="preserve"/>
      </w:r>
    </w:p>
    <w:p>
      <w:pPr>
        <w:pBdr>
          <w:left w:val="single" w:color="DC2626" w:sz="14" w:space="10"/>
        </w:pBdr>
        <w:shd w:fill="FEF2F2" w:val="clear"/>
        <w:spacing w:before="80" w:after="80"/>
        <w:ind w:left="220" w:right="12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⚠  Cet acteur avait 0 cas d'utilisation dans la version précédente. C'était une erreur grave. Voici ses 9 CU complets répartis sur 5 modules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4226"/>
      </w:tblGrid>
      <w:tr>
        <w:trPr>
          <w:tblHeader/>
        </w:trPr>
        <w:tc>
          <w:tcPr>
            <w:tcW w:type="dxa" w:w="4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4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d'utilisation</w:t>
            </w:r>
          </w:p>
        </w:tc>
        <w:tc>
          <w:tcPr>
            <w:tcW w:type="dxa" w:w="20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22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Explication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Enregistrer structure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1 Auth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Création du compte officiel avec agrément Ministère, GPS, horaires, services.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1 Auth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Connexion au tableau de bord de gestion. Partagé avec Patient et Médecin.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Gérer créneaux structure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2 RDV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Définir les plages horaires globales et les affecter aux médecins.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Consulter dossiers structure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3 DME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Vue globale des consultations de l'établissement avec contrôle RBAC.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Consulter revenus structure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4 Paiement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Revenus consolidés de l'établissement, commission Néré, reversements.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Gérer le personnel médecin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5 Structure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Rattacher/détacher des médecins. Définir postes et droits d'accès.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Gérer les spécialités offertes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5 Structure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Configurer les spécialités disponibles dans l'établissement.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Gérer horaires &amp; disponibilités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5 Structure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Horaires d'ouverture, jours de garde, fermetures exceptionnelles.</w:t>
            </w:r>
          </w:p>
        </w:tc>
      </w:tr>
      <w:tr>
        <w:tc>
          <w:tcPr>
            <w:tcW w:type="dxa" w:w="400"/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Suivre activité &amp; statistiques</w:t>
            </w:r>
          </w:p>
        </w:tc>
        <w:tc>
          <w:tcPr>
            <w:tcW w:type="dxa" w:w="2000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Module 5 Structure</w:t>
            </w:r>
          </w:p>
        </w:tc>
        <w:tc>
          <w:tcPr>
            <w:tcW w:type="dxa" w:w="42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Dashboard de pilotage : consultations, taux occupation, satisfaction.</w:t>
            </w:r>
          </w:p>
        </w:tc>
      </w:tr>
    </w:tbl>
    <w:p>
      <w:pPr>
        <w:spacing w:after="160"/>
      </w:pPr>
      <w:r>
        <w:t xml:space="preserve"/>
      </w:r>
    </w:p>
    <w:p>
      <w:pPr>
        <w:shd w:fill="DC2626" w:val="clear"/>
        <w:spacing w:before="19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ACTEUR 4 — Administrateur  (lignes rouges)</w:t>
      </w:r>
    </w:p>
    <w:p>
      <w:pPr>
        <w:spacing w:after="80"/>
      </w:pPr>
      <w:r>
        <w:t xml:space="preserve"/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L'Administrateur a 6 cas d'utilisation transversaux. Il valide les médecins, gère tous les comptes, modère les contenus et configure le système. Il ne participe PAS au flux médical quotidien.</w:t>
      </w:r>
    </w:p>
    <w:p>
      <w:pPr>
        <w:spacing w:after="120"/>
      </w:pPr>
      <w:r>
        <w:t xml:space="preserve"/>
      </w:r>
    </w:p>
    <w:p>
      <w:pPr>
        <w:shd w:fill="15803D" w:val="clear"/>
        <w:spacing w:before="19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ACTEUR 5 — Observateur  (lignes vertes)</w:t>
      </w:r>
    </w:p>
    <w:p>
      <w:pPr>
        <w:spacing w:after="80"/>
      </w:pPr>
      <w:r>
        <w:t xml:space="preserve"/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L'Observateur institutionnel (OMS, Ministère, ONG, bailleurs) a accès UNIQUEMENT aux statistiques anonymisées. Il ne voit jamais de données individuelles de patients. 3 cas d'utilisation en lecture seule.</w:t>
      </w:r>
    </w:p>
    <w:p>
      <w:pPr>
        <w:spacing w:after="120"/>
      </w:pPr>
      <w:r>
        <w:t xml:space="preserve"/>
      </w:r>
    </w:p>
    <w:p>
      <w:pPr>
        <w:shd w:fill="7C3AED" w:val="clear"/>
        <w:spacing w:before="19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ACTEUR 6 — Système IA GPT-4o  (lignes violettes)</w:t>
      </w:r>
    </w:p>
    <w:p>
      <w:pPr>
        <w:spacing w:after="80"/>
      </w:pPr>
      <w:r>
        <w:t xml:space="preserve"/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Acteur système non humain représentant l'API OpenAI. 3 cas d'utilisation : pré-triage des symptômes, suggestion de spécialiste, transcription Whisper. L'IA ne pose JAMAIS de diagnostic médical — elle oriente uniquement.</w:t>
      </w:r>
    </w:p>
    <w:p>
      <w:pPr>
        <w:spacing w:after="120"/>
      </w:pPr>
      <w:r>
        <w:t xml:space="preserve"/>
      </w:r>
    </w:p>
    <w:p>
      <w:pPr>
        <w:shd w:fill="B45309" w:val="clear"/>
        <w:spacing w:before="190" w:after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ACTEUR 7 — CinetPay / Stripe  (lignes or)</w:t>
      </w:r>
    </w:p>
    <w:p>
      <w:pPr>
        <w:spacing w:after="80"/>
      </w:pPr>
      <w:r>
        <w:t xml:space="preserve"/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Acteur système représentant les processeurs de paiement. 1 cas d'utilisation principal : notifier un paiement confirmé via webhook HMAC-SHA256. C'est CinetPay qui appelle l'API Néré, pas l'inverse.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shd w:fill="0D2B5E" w:val="clear"/>
        <w:spacing w:before="230" w:after="190"/>
      </w:pPr>
      <w:r>
        <w:rPr>
          <w:rFonts w:ascii="Arial" w:cs="Arial" w:eastAsia="Arial" w:hAnsi="Arial"/>
          <w:b/>
          <w:bCs/>
          <w:color w:val="FFFFFF"/>
          <w:sz w:val="29"/>
          <w:szCs w:val="29"/>
        </w:rPr>
        <w:t xml:space="preserve">   SECTION 5 — ANALYSE DES RELATIONS INCLUDE ET EXTEND</w:t>
      </w:r>
    </w:p>
    <w:p>
      <w:pPr>
        <w:spacing w:after="120"/>
      </w:pPr>
      <w:r>
        <w:t xml:space="preserve"/>
      </w:r>
    </w:p>
    <w:p>
      <w:pPr>
        <w:pBdr>
          <w:bottom w:val="single" w:color="1D4ED8" w:sz="6" w:space="3"/>
        </w:pBdr>
        <w:spacing w:before="190" w:after="11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La relation «include» — inclusion obligatoire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«include» B signifie que A NE PEUT PAS s'exécuter sans B. B est une partie obligatoire et intégrante de A.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A (déclencheur)</w:t>
            </w:r>
          </w:p>
        </w:tc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«include» Cas B</w:t>
            </w:r>
          </w:p>
        </w:tc>
        <w:tc>
          <w:tcPr>
            <w:tcW w:type="dxa" w:w="442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Pourquoi cette inclusion est obligatoire</w:t>
            </w:r>
          </w:p>
        </w:tc>
      </w:tr>
      <w:tr>
        <w:tc>
          <w:tcPr>
            <w:tcW w:type="dxa" w:w="24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Prendre un rendez-vous</w:t>
            </w:r>
          </w:p>
        </w:tc>
        <w:tc>
          <w:tcPr>
            <w:tcW w:type="dxa" w:w="22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Payer consultation</w:t>
            </w:r>
          </w:p>
        </w:tc>
        <w:tc>
          <w:tcPr>
            <w:tcW w:type="dxa" w:w="4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 RDV est confirmé UNIQUEMENT si le paiement est validé. Règle métier fondamentale. Impossible de réserver sans payer.</w:t>
            </w:r>
          </w:p>
        </w:tc>
      </w:tr>
      <w:tr>
        <w:tc>
          <w:tcPr>
            <w:tcW w:type="dxa" w:w="2400"/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Démarrer téléconsultation</w:t>
            </w:r>
          </w:p>
        </w:tc>
        <w:tc>
          <w:tcPr>
            <w:tcW w:type="dxa" w:w="2200"/>
            <w:shd w:fill="DCFCE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Payer consultation</w:t>
            </w:r>
          </w:p>
        </w:tc>
        <w:tc>
          <w:tcPr>
            <w:tcW w:type="dxa" w:w="4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L'accès à la salle WebRTC est bloqué si le paiement n'est pas confirmé. Vérification par l'API FastAPI avant génération du token.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1D4ED8" w:sz="6" w:space="3"/>
        </w:pBdr>
        <w:spacing w:before="190" w:after="110"/>
      </w:pPr>
      <w:r>
        <w:rPr>
          <w:rFonts w:ascii="Arial" w:cs="Arial" w:eastAsia="Arial" w:hAnsi="Arial"/>
          <w:b/>
          <w:bCs/>
          <w:color w:val="0D2B5E"/>
          <w:sz w:val="22"/>
          <w:szCs w:val="22"/>
        </w:rPr>
        <w:t xml:space="preserve">La relation «extend» — extension conditionnelle</w:t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 «extend» A signifie que B PEUT étendre A UNIQUEMENT dans certaines conditions. A peut s'exécuter seul sans B.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D1D5DB" w:sz="3"/>
          <w:left w:val="single" w:color="D1D5DB" w:sz="3"/>
          <w:bottom w:val="single" w:color="D1D5DB" w:sz="3"/>
          <w:right w:val="single" w:color="D1D5DB" w:sz="3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 B (extension)</w:t>
            </w:r>
          </w:p>
        </w:tc>
        <w:tc>
          <w:tcPr>
            <w:tcW w:type="dxa" w:w="2200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«extend» Cas A</w:t>
            </w:r>
          </w:p>
        </w:tc>
        <w:tc>
          <w:tcPr>
            <w:tcW w:type="dxa" w:w="4426"/>
            <w:shd w:fill="0D2B5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d'activation</w:t>
            </w:r>
          </w:p>
        </w:tc>
      </w:tr>
      <w:tr>
        <w:tc>
          <w:tcPr>
            <w:tcW w:type="dxa" w:w="2400"/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Pré-triage symptômes (IA)</w:t>
            </w:r>
          </w:p>
        </w:tc>
        <w:tc>
          <w:tcPr>
            <w:tcW w:type="dxa" w:w="2200"/>
            <w:shd w:fill="CCFB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Rechercher un médecin</w:t>
            </w:r>
          </w:p>
        </w:tc>
        <w:tc>
          <w:tcPr>
            <w:tcW w:type="dxa" w:w="4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 le patient utilise le chatbot AVANT de chercher un médecin, l'IA pré-sélectionne la spécialité. Le patient peut aussi chercher sans chatbot.</w:t>
            </w:r>
          </w:p>
        </w:tc>
      </w:tr>
      <w:tr>
        <w:tc>
          <w:tcPr>
            <w:tcW w:type="dxa" w:w="2400"/>
            <w:shd w:fill="EDE9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Suggérer spécialiste</w:t>
            </w:r>
          </w:p>
        </w:tc>
        <w:tc>
          <w:tcPr>
            <w:tcW w:type="dxa" w:w="2200"/>
            <w:shd w:fill="CCFBF1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Rechercher un médecin</w:t>
            </w:r>
          </w:p>
        </w:tc>
        <w:tc>
          <w:tcPr>
            <w:tcW w:type="dxa" w:w="44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SI le chatbot a suggéré une spécialité, elle est pré-remplie dans la recherche. Extension conditionnelle : ne s'active que si le chatbot a fonctionné.</w:t>
            </w:r>
          </w:p>
        </w:tc>
      </w:tr>
    </w:tbl>
    <w:p>
      <w:pPr>
        <w:spacing w:after="200"/>
      </w:pPr>
      <w:r>
        <w:t xml:space="preserve"/>
      </w:r>
    </w:p>
    <w:p>
      <w:pPr>
        <w:shd w:fill="0D2B5E" w:val="clear"/>
        <w:spacing w:before="230" w:after="190"/>
      </w:pPr>
      <w:r>
        <w:rPr>
          <w:rFonts w:ascii="Arial" w:cs="Arial" w:eastAsia="Arial" w:hAnsi="Arial"/>
          <w:b/>
          <w:bCs/>
          <w:color w:val="FFFFFF"/>
          <w:sz w:val="29"/>
          <w:szCs w:val="29"/>
        </w:rPr>
        <w:t xml:space="preserve">   CONCLUSION</w:t>
      </w:r>
    </w:p>
    <w:p>
      <w:pPr>
        <w:spacing w:after="120"/>
      </w:pPr>
      <w:r>
        <w:t xml:space="preserve"/>
      </w:r>
    </w:p>
    <w:p>
      <w:pPr>
        <w:spacing w:after="100" w:line="276"/>
        <w:jc w:val="both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 diagramme de cas d'utilisation corrigé de Néré est maintenant complet et conforme aux normes UML 2.5. Les règles fondamentales sont toutes respectées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Tous les acteurs ont au moins 1 cas d'utilisation (règle UML fondamentale).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Tous les cas d'utilisation sont reliés à au moins 1 acteur.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 Structure de santé dispose de 9 CU cohérents avec son rôle d'établissement gestionnaire.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Les relations «include» et «extend» reflètent correctement les dépendances fonctionnelles.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La séparation acteurs humains / systèmes externes est claire.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Chaque cas d'utilisation correspond directement à un endpoint de l'API FastAPI.</w:t>
      </w:r>
    </w:p>
    <w:p>
      <w:pPr>
        <w:spacing w:after="160"/>
      </w:pPr>
      <w:r>
        <w:t xml:space="preserve"/>
      </w:r>
    </w:p>
    <w:p>
      <w:pPr>
        <w:pBdr>
          <w:left w:val="single" w:color="15803D" w:sz="14" w:space="10"/>
        </w:pBdr>
        <w:shd w:fill="DCFCE7" w:val="clear"/>
        <w:spacing w:before="80" w:after="80"/>
        <w:ind w:left="220" w:right="120"/>
      </w:pPr>
      <w:r>
        <w:rPr>
          <w:rFonts w:ascii="Arial" w:cs="Arial" w:eastAsia="Arial" w:hAnsi="Arial"/>
          <w:b/>
          <w:bCs/>
          <w:color w:val="15803D"/>
          <w:sz w:val="19"/>
          <w:szCs w:val="19"/>
        </w:rPr>
        <w:t xml:space="preserve">✓  Ce diagramme v2 est la référence fonctionnelle officielle de Néré. Chaque sprint Agile/Scrum doit vérifier que tous les cas d'utilisation sont correctement implémentés.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Projet Néré  ·  Plateforme Numérique de Santé  ·  Cameroun  ·  2025</w:t>
      </w:r>
    </w:p>
    <w:sectPr>
      <w:headerReference w:type="default" r:id="rId6"/>
      <w:footerReference w:type="default" r:id="rId7"/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Néré — Use Case Diagram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 w:space="4"/>
      </w:pBdr>
      <w:jc w:val="left"/>
    </w:pPr>
    <w:r>
      <w:rPr>
        <w:rFonts w:ascii="Arial" w:cs="Arial" w:eastAsia="Arial" w:hAnsi="Arial"/>
        <w:b/>
        <w:bCs/>
        <w:color w:val="1D4ED8"/>
        <w:sz w:val="18"/>
        <w:szCs w:val="18"/>
      </w:rPr>
      <w:t xml:space="preserve">NÉRÉ — Explication Approfondie : Diagramme de Cas d'Utilisation UML  ·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efbcb7c25a68622dff8b2e6fa53fd53cbaf097bc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2026-03-15T19:36:38.830Z</dcterms:created>
  <dcterms:modified xsi:type="dcterms:W3CDTF">2026-03-15T19:36:38.831Z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