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jc w:val="center"/>
      </w:pPr>
      <w:r>
        <w:rPr>
          <w:rFonts w:ascii="Arial" w:cs="Arial" w:eastAsia="Arial" w:hAnsi="Arial"/>
          <w:b/>
          <w:bCs/>
          <w:color w:val="1F5C99"/>
          <w:sz w:val="72"/>
          <w:szCs w:val="72"/>
        </w:rPr>
        <w:t xml:space="preserve">PROJET NÉRÉ</w:t>
      </w:r>
    </w:p>
    <w:p>
      <w:pPr>
        <w:jc w:val="center"/>
      </w:pPr>
      <w:r>
        <w:rPr>
          <w:rFonts w:ascii="Arial" w:cs="Arial" w:eastAsia="Arial" w:hAnsi="Arial"/>
          <w:color w:val="153D6B"/>
          <w:sz w:val="36"/>
          <w:szCs w:val="36"/>
        </w:rPr>
        <w:t xml:space="preserve">Plateforme Numérique de Santé</w:t>
      </w:r>
    </w:p>
    <w:p>
      <w:pPr>
        <w:spacing w:after="400"/>
      </w:pPr>
      <w:r>
        <w:t xml:space="preserve"/>
      </w:r>
    </w:p>
    <w:p>
      <w:pPr>
        <w:shd w:fill="1F5C99" w:val="clear"/>
        <w:spacing w:before="200" w:after="200"/>
        <w:jc w:val="center"/>
      </w:pPr>
      <w:r>
        <w:rPr>
          <w:rFonts w:ascii="Arial" w:cs="Arial" w:eastAsia="Arial" w:hAnsi="Arial"/>
          <w:b/>
          <w:bCs/>
          <w:color w:val="FFFFFF"/>
          <w:sz w:val="40"/>
          <w:szCs w:val="40"/>
        </w:rPr>
        <w:t xml:space="preserve">CHAPITRE I</w:t>
      </w:r>
    </w:p>
    <w:p>
      <w:pPr>
        <w:jc w:val="center"/>
      </w:pPr>
      <w:r>
        <w:rPr>
          <w:rFonts w:ascii="Arial" w:cs="Arial" w:eastAsia="Arial" w:hAnsi="Arial"/>
          <w:b/>
          <w:bCs/>
          <w:color w:val="153D6B"/>
          <w:sz w:val="32"/>
          <w:szCs w:val="32"/>
        </w:rPr>
        <w:t xml:space="preserve">Étude de l'existant &amp; Analyse des besoins</w:t>
      </w:r>
    </w:p>
    <w:p>
      <w:pPr>
        <w:spacing w:after="600"/>
      </w:pPr>
      <w:r>
        <w:t xml:space="preserve"/>
      </w:r>
    </w:p>
    <w:p>
      <w:pPr>
        <w:jc w:val="center"/>
      </w:pPr>
      <w:r>
        <w:rPr>
          <w:rFonts w:ascii="Arial" w:cs="Arial" w:eastAsia="Arial" w:hAnsi="Arial"/>
          <w:color w:val="1F5C99"/>
          <w:sz w:val="24"/>
          <w:szCs w:val="24"/>
        </w:rPr>
        <w:t xml:space="preserve">─────────────────────────────────────────</w:t>
      </w:r>
    </w:p>
    <w:p>
      <w:pPr>
        <w:spacing w:after="200"/>
      </w:pPr>
      <w:r>
        <w:t xml:space="preserve"/>
      </w:r>
    </w:p>
    <w:p>
      <w:pPr>
        <w:jc w:val="center"/>
      </w:pPr>
      <w:r>
        <w:rPr>
          <w:rFonts w:ascii="Arial" w:cs="Arial" w:eastAsia="Arial" w:hAnsi="Arial"/>
          <w:i/>
          <w:iCs/>
          <w:color w:val="555555"/>
          <w:sz w:val="22"/>
          <w:szCs w:val="22"/>
        </w:rPr>
        <w:t xml:space="preserve">Application Web &amp; Mobile | Cameroun | 2025</w:t>
      </w:r>
    </w:p>
    <w:p>
      <w:pPr>
        <w:spacing w:after="1200"/>
      </w:pPr>
      <w:r>
        <w:t xml:space="preserve"/>
      </w:r>
    </w:p>
    <w:p>
      <w:pPr>
        <w:pageBreakBefore/>
      </w:pPr>
      <w:r>
        <w:t xml:space="preserve"/>
      </w:r>
    </w:p>
    <w:p>
      <w:pPr>
        <w:shd w:fill="153D6B" w:val="clear"/>
        <w:spacing w:before="200" w:after="200"/>
        <w:jc w:val="center"/>
      </w:pPr>
      <w:r>
        <w:rPr>
          <w:rFonts w:ascii="Arial" w:cs="Arial" w:eastAsia="Arial" w:hAnsi="Arial"/>
          <w:b/>
          <w:bCs/>
          <w:color w:val="FFFFFF"/>
          <w:sz w:val="32"/>
          <w:szCs w:val="32"/>
        </w:rPr>
        <w:t xml:space="preserve">PARTIE I — ÉTUDE DE L'EXISTANT DU PROJET NÉRÉ</w:t>
      </w:r>
    </w:p>
    <w:p>
      <w:pPr>
        <w:spacing w:after="240"/>
      </w:pPr>
      <w:r>
        <w:t xml:space="preserve"/>
      </w:r>
    </w:p>
    <w:p>
      <w:pPr>
        <w:spacing w:after="120" w:line="276"/>
        <w:jc w:val="both"/>
      </w:pPr>
      <w:r>
        <w:rPr>
          <w:rFonts w:ascii="Arial" w:cs="Arial" w:eastAsia="Arial" w:hAnsi="Arial"/>
          <w:color w:val="000000"/>
          <w:sz w:val="22"/>
          <w:szCs w:val="22"/>
        </w:rPr>
        <w:t xml:space="preserve">L'étude de l'existant constitue la première étape fondamentale dans le processus de développement d'une solution numérique. Elle permet d'analyser le contexte dans lequel le projet prend forme, d'identifier les solutions déjà disponibles sur le marché, et de justifier la pertinence et la valeur ajoutée du projet Néré face aux réalités du terrain.</w:t>
      </w:r>
    </w:p>
    <w:p>
      <w:pPr>
        <w:spacing w:after="160"/>
      </w:pPr>
      <w:r>
        <w:t xml:space="preserve"/>
      </w:r>
    </w:p>
    <w:p>
      <w:pPr>
        <w:pStyle w:val="Heading1"/>
        <w:shd w:fill="1F5C99" w:val="clear"/>
        <w:spacing w:before="360" w:after="200"/>
        <w:ind w:left="200"/>
      </w:pPr>
      <w:r>
        <w:rPr>
          <w:rFonts w:ascii="Arial" w:cs="Arial" w:eastAsia="Arial" w:hAnsi="Arial"/>
          <w:b/>
          <w:bCs/>
          <w:color w:val="FFFFFF"/>
          <w:sz w:val="32"/>
          <w:szCs w:val="32"/>
        </w:rPr>
        <w:t xml:space="preserve">I.  Contexte général et origine du projet</w:t>
      </w:r>
    </w:p>
    <w:p>
      <w:pPr>
        <w:spacing w:after="8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I.1  Un défi d'accès aux soins en Afrique subsaharienne</w:t>
      </w:r>
    </w:p>
    <w:p>
      <w:pPr>
        <w:spacing w:after="120" w:line="276"/>
        <w:jc w:val="both"/>
      </w:pPr>
      <w:r>
        <w:rPr>
          <w:rFonts w:ascii="Arial" w:cs="Arial" w:eastAsia="Arial" w:hAnsi="Arial"/>
          <w:color w:val="000000"/>
          <w:sz w:val="22"/>
          <w:szCs w:val="22"/>
        </w:rPr>
        <w:t xml:space="preserve">L'Afrique subsaharienne, et particulièrement le Cameroun, fait face à des défis structurels majeurs dans le domaine de la santé. Les populations rencontrent de nombreuses difficultés pour accéder à des soins de qualité, qu'il s'agisse de la distance géographique entre les zones rurales et les établissements de santé, du manque de médecins spécialistes, ou de la désorganisation des systèmes de prise de rendez-vous.</w:t>
      </w:r>
    </w:p>
    <w:p>
      <w:pPr>
        <w:spacing w:after="80"/>
      </w:pPr>
      <w:r>
        <w:t xml:space="preserve"/>
      </w:r>
    </w:p>
    <w:p>
      <w:pPr>
        <w:spacing w:after="120" w:line="276"/>
        <w:jc w:val="both"/>
      </w:pPr>
      <w:r>
        <w:rPr>
          <w:rFonts w:ascii="Arial" w:cs="Arial" w:eastAsia="Arial" w:hAnsi="Arial"/>
          <w:color w:val="000000"/>
          <w:sz w:val="22"/>
          <w:szCs w:val="22"/>
        </w:rPr>
        <w:t xml:space="preserve">Selon les estimations disponibles, le ratio médecin/habitant au Cameroun reste très en deçà des normes recommandées par l'Organisation Mondiale de la Santé. Cette réalité engendre une surcharge des structures de santé existantes et une dégradation de la qualité des soins prodigués aux patients.</w:t>
      </w:r>
    </w:p>
    <w:p>
      <w:pPr>
        <w:spacing w:after="80"/>
      </w:pPr>
      <w:r>
        <w:t xml:space="preserve"/>
      </w:r>
    </w:p>
    <w:p>
      <w:pPr>
        <w:spacing w:after="120" w:line="276"/>
        <w:jc w:val="both"/>
      </w:pPr>
      <w:r>
        <w:rPr>
          <w:rFonts w:ascii="Arial" w:cs="Arial" w:eastAsia="Arial" w:hAnsi="Arial"/>
          <w:color w:val="000000"/>
          <w:sz w:val="22"/>
          <w:szCs w:val="22"/>
        </w:rPr>
        <w:t xml:space="preserve">C'est dans ce contexte difficile que naît l'idée du projet Néré : une plateforme numérique de santé conçue pour réduire les inégalités d'accès aux soins grâce à la technologie, en reliant efficacement patients, professionnels de santé et structures sanitaires.</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I.2  Présentation de l'existant : solutions numériques en santé</w:t>
      </w:r>
    </w:p>
    <w:p>
      <w:pPr>
        <w:spacing w:after="120" w:line="276"/>
        <w:jc w:val="both"/>
      </w:pPr>
      <w:r>
        <w:rPr>
          <w:rFonts w:ascii="Arial" w:cs="Arial" w:eastAsia="Arial" w:hAnsi="Arial"/>
          <w:color w:val="000000"/>
          <w:sz w:val="22"/>
          <w:szCs w:val="22"/>
        </w:rPr>
        <w:t xml:space="preserve">Avant de concevoir Néré, il est indispensable d'analyser les solutions numériques de santé déjà existantes, tant au niveau mondial qu'en Afrique, afin de comprendre leurs forces, leurs limites, et les opportunités laissées à saisir.</w:t>
      </w:r>
    </w:p>
    <w:p>
      <w:pPr>
        <w:spacing w:after="120"/>
      </w:pPr>
      <w:r>
        <w:t xml:space="preserve"/>
      </w:r>
    </w:p>
    <w:p>
      <w:pPr>
        <w:pStyle w:val="Heading3"/>
        <w:spacing w:before="200" w:after="100"/>
      </w:pPr>
      <w:r>
        <w:rPr>
          <w:rFonts w:ascii="Arial" w:cs="Arial" w:eastAsia="Arial" w:hAnsi="Arial"/>
          <w:b/>
          <w:bCs/>
          <w:color w:val="1F5C99"/>
          <w:sz w:val="24"/>
          <w:szCs w:val="24"/>
        </w:rPr>
        <w:t xml:space="preserve">I.2.1  Solutions existantes au niveau mondial</w:t>
      </w:r>
    </w:p>
    <w:p>
      <w:pPr>
        <w:spacing w:after="120" w:line="276"/>
        <w:jc w:val="both"/>
      </w:pPr>
      <w:r>
        <w:rPr>
          <w:rFonts w:ascii="Arial" w:cs="Arial" w:eastAsia="Arial" w:hAnsi="Arial"/>
          <w:color w:val="000000"/>
          <w:sz w:val="22"/>
          <w:szCs w:val="22"/>
        </w:rPr>
        <w:t xml:space="preserve">Plusieurs plateformes de santé numériques ont déjà fait leurs preuves à l'échelle internationale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Doctolib (France) : Plateforme leader de prise de rendez-vous médicaux en ligne en Europe, offrant une interface intuitive pour les patients et un outil de gestion d'agenda pour les médecins. Cependant, cette solution est inadaptée aux contextes africains en raison de son coût, de sa dépendance à une bonne connectivité internet, et de son absence de fonctionnalités multilingues adaptées aux réalités locales.</w:t>
      </w:r>
    </w:p>
    <w:p>
      <w:pPr>
        <w:pStyle w:val="ListParagraph"/>
        <w:numPr>
          <w:ilvl w:val="0"/>
          <w:numId w:val="2"/>
        </w:numPr>
        <w:spacing w:after="80"/>
      </w:pPr>
      <w:r>
        <w:rPr>
          <w:rFonts w:ascii="Arial" w:cs="Arial" w:eastAsia="Arial" w:hAnsi="Arial"/>
          <w:color w:val="000000"/>
          <w:sz w:val="22"/>
          <w:szCs w:val="22"/>
        </w:rPr>
        <w:t xml:space="preserve">Babylon Health (Royaume-Uni / Afrique) : Application proposant un diagnostic assisté par intelligence artificielle et des consultations médicales à distance. Bien que présente en Afrique (Rwanda notamment), elle reste onéreuse et peu accessible aux populations à faible revenu.</w:t>
      </w:r>
    </w:p>
    <w:p>
      <w:pPr>
        <w:pStyle w:val="ListParagraph"/>
        <w:numPr>
          <w:ilvl w:val="0"/>
          <w:numId w:val="2"/>
        </w:numPr>
        <w:spacing w:after="80"/>
      </w:pPr>
      <w:r>
        <w:rPr>
          <w:rFonts w:ascii="Arial" w:cs="Arial" w:eastAsia="Arial" w:hAnsi="Arial"/>
          <w:color w:val="000000"/>
          <w:sz w:val="22"/>
          <w:szCs w:val="22"/>
        </w:rPr>
        <w:t xml:space="preserve">mHealth Solutions (OMS) : Ensemble de solutions mobiles développées pour les pays à ressources limitées, axées principalement sur le suivi des maladies chroniques et la collecte de données sanitaires. Ces outils restent toutefois fragmentés et ne proposent pas une plateforme intégrée.</w:t>
      </w:r>
    </w:p>
    <w:p>
      <w:pPr>
        <w:spacing w:after="160"/>
      </w:pPr>
      <w:r>
        <w:t xml:space="preserve"/>
      </w:r>
    </w:p>
    <w:p>
      <w:pPr>
        <w:pStyle w:val="Heading3"/>
        <w:spacing w:before="200" w:after="100"/>
      </w:pPr>
      <w:r>
        <w:rPr>
          <w:rFonts w:ascii="Arial" w:cs="Arial" w:eastAsia="Arial" w:hAnsi="Arial"/>
          <w:b/>
          <w:bCs/>
          <w:color w:val="1F5C99"/>
          <w:sz w:val="24"/>
          <w:szCs w:val="24"/>
        </w:rPr>
        <w:t xml:space="preserve">I.2.2  Solutions existantes en Afrique et au Cameroun</w:t>
      </w:r>
    </w:p>
    <w:p>
      <w:pPr>
        <w:spacing w:after="120" w:line="276"/>
        <w:jc w:val="both"/>
      </w:pPr>
      <w:r>
        <w:rPr>
          <w:rFonts w:ascii="Arial" w:cs="Arial" w:eastAsia="Arial" w:hAnsi="Arial"/>
          <w:color w:val="000000"/>
          <w:sz w:val="22"/>
          <w:szCs w:val="22"/>
        </w:rPr>
        <w:t xml:space="preserve">Sur le continent africain, quelques initiatives ont émergé pour répondre aux besoins en santé numérique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Helium Health (Nigeria) : Solution de gestion hospitalière intégrée, principalement destinée aux structures de santé formelles. Elle offre des fonctionnalités de dossier patient électronique et de gestion des rendez-vous, mais reste peu accessible aux praticiens indépendants et aux petites structures rurales.</w:t>
      </w:r>
    </w:p>
    <w:p>
      <w:pPr>
        <w:pStyle w:val="ListParagraph"/>
        <w:numPr>
          <w:ilvl w:val="0"/>
          <w:numId w:val="2"/>
        </w:numPr>
        <w:spacing w:after="80"/>
      </w:pPr>
      <w:r>
        <w:rPr>
          <w:rFonts w:ascii="Arial" w:cs="Arial" w:eastAsia="Arial" w:hAnsi="Arial"/>
          <w:color w:val="000000"/>
          <w:sz w:val="22"/>
          <w:szCs w:val="22"/>
        </w:rPr>
        <w:t xml:space="preserve">Kangpe (Nigeria) : Application de téléconsultation permettant aux patients d'obtenir des conseils médicaux via messagerie. Limitée aux consultations textuelles, elle ne propose pas de gestion structurée des rendez-vous ni d'outils pour les structures de santé.</w:t>
      </w:r>
    </w:p>
    <w:p>
      <w:pPr>
        <w:pStyle w:val="ListParagraph"/>
        <w:numPr>
          <w:ilvl w:val="0"/>
          <w:numId w:val="2"/>
        </w:numPr>
        <w:spacing w:after="80"/>
      </w:pPr>
      <w:r>
        <w:rPr>
          <w:rFonts w:ascii="Arial" w:cs="Arial" w:eastAsia="Arial" w:hAnsi="Arial"/>
          <w:color w:val="000000"/>
          <w:sz w:val="22"/>
          <w:szCs w:val="22"/>
        </w:rPr>
        <w:t xml:space="preserve">MySante (Cameroun) : Application de santé locale encore en développement, offrant quelques services d'information médicale. Elle ne propose pas de fonctionnalités complètes de gestion des rendez-vous, de suivi des patients ou d'outils pour les professionnels de santé.</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I.3  Analyse comparative et limites de l'existant</w:t>
      </w:r>
    </w:p>
    <w:p>
      <w:pPr>
        <w:spacing w:after="120" w:line="276"/>
        <w:jc w:val="both"/>
      </w:pPr>
      <w:r>
        <w:rPr>
          <w:rFonts w:ascii="Arial" w:cs="Arial" w:eastAsia="Arial" w:hAnsi="Arial"/>
          <w:color w:val="000000"/>
          <w:sz w:val="22"/>
          <w:szCs w:val="22"/>
        </w:rPr>
        <w:t xml:space="preserve">L'analyse des solutions existantes met en évidence plusieurs lacunes importantes que le projet Néré ambitionne de combler :</w:t>
      </w:r>
    </w:p>
    <w:p>
      <w:pPr>
        <w:spacing w:after="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shd w:fill="1F5C99" w:val="clear"/>
            <w:tcMar>
              <w:top w:type="dxa" w:w="80"/>
              <w:left w:type="dxa" w:w="150"/>
              <w:bottom w:type="dxa" w:w="80"/>
              <w:right w:type="dxa" w:w="150"/>
            </w:tcMar>
            <w:vAlign w:val="center"/>
          </w:tcPr>
          <w:p>
            <w:r>
              <w:rPr>
                <w:rFonts w:ascii="Arial" w:cs="Arial" w:eastAsia="Arial" w:hAnsi="Arial"/>
                <w:b/>
                <w:bCs/>
                <w:color w:val="FFFFFF"/>
                <w:sz w:val="22"/>
                <w:szCs w:val="22"/>
              </w:rPr>
              <w:t xml:space="preserve">Critère</w:t>
            </w:r>
          </w:p>
        </w:tc>
        <w:tc>
          <w:tcPr>
            <w:tcW w:type="dxa" w:w="6160"/>
            <w:shd w:fill="1F5C99" w:val="clear"/>
            <w:tcMar>
              <w:top w:type="dxa" w:w="80"/>
              <w:left w:type="dxa" w:w="150"/>
              <w:bottom w:type="dxa" w:w="80"/>
              <w:right w:type="dxa" w:w="150"/>
            </w:tcMar>
            <w:vAlign w:val="center"/>
          </w:tcPr>
          <w:p>
            <w:r>
              <w:rPr>
                <w:rFonts w:ascii="Arial" w:cs="Arial" w:eastAsia="Arial" w:hAnsi="Arial"/>
                <w:color w:val="FFFFFF"/>
                <w:sz w:val="22"/>
                <w:szCs w:val="22"/>
              </w:rPr>
              <w:t xml:space="preserve">Solutions existantes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Adaptation au contexte africain</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Faible — solutions pensées pour des marchés développés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Fonctionnement à faible débit</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Inexistant ou insuffisant</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Intégration multi-acteurs</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Partielle — rarement patient + médecin + structure + admin</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Multilingue (FR/EN)</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Rarement proposé pour les marchés africains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Conformité locale (Cameroun)</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Non prise en compte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Accessibilité financière</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Coûts élevés, inadaptés aux revenus locaux</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IA médicale intégrée</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Présente dans quelques solutions premium uniquement</w:t>
            </w:r>
          </w:p>
        </w:tc>
      </w:tr>
    </w:tbl>
    <w:p>
      <w:pPr>
        <w:spacing w:after="200"/>
      </w:pPr>
      <w:r>
        <w:t xml:space="preserve"/>
      </w:r>
    </w:p>
    <w:p>
      <w:pPr>
        <w:spacing w:after="120" w:line="276"/>
        <w:jc w:val="both"/>
      </w:pPr>
      <w:r>
        <w:rPr>
          <w:rFonts w:ascii="Arial" w:cs="Arial" w:eastAsia="Arial" w:hAnsi="Arial"/>
          <w:color w:val="000000"/>
          <w:sz w:val="22"/>
          <w:szCs w:val="22"/>
        </w:rPr>
        <w:t xml:space="preserve">Fort de ce constat, le projet Néré se positionne comme une solution innovante, intégrée et adaptée aux réalités camerounaises, en proposant une plateforme unifiée qui répond aux besoins de l'ensemble des acteurs de la santé.</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I.4  Choix technologiques et justification</w:t>
      </w:r>
    </w:p>
    <w:p>
      <w:pPr>
        <w:spacing w:after="120" w:line="276"/>
        <w:jc w:val="both"/>
      </w:pPr>
      <w:r>
        <w:rPr>
          <w:rFonts w:ascii="Arial" w:cs="Arial" w:eastAsia="Arial" w:hAnsi="Arial"/>
          <w:color w:val="000000"/>
          <w:sz w:val="22"/>
          <w:szCs w:val="22"/>
        </w:rPr>
        <w:t xml:space="preserve">Les technologies retenues pour le développement de Néré ont été sélectionnées en tenant compte des contraintes du contexte local (faible bande passante, diversité des terminaux) et des meilleures pratiques du développement logiciel moderne.</w:t>
      </w:r>
    </w:p>
    <w:p>
      <w:pPr>
        <w:spacing w:after="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shd w:fill="1F5C99" w:val="clear"/>
            <w:tcMar>
              <w:top w:type="dxa" w:w="80"/>
              <w:left w:type="dxa" w:w="150"/>
              <w:bottom w:type="dxa" w:w="80"/>
              <w:right w:type="dxa" w:w="150"/>
            </w:tcMar>
            <w:vAlign w:val="center"/>
          </w:tcPr>
          <w:p>
            <w:r>
              <w:rPr>
                <w:rFonts w:ascii="Arial" w:cs="Arial" w:eastAsia="Arial" w:hAnsi="Arial"/>
                <w:b/>
                <w:bCs/>
                <w:color w:val="FFFFFF"/>
                <w:sz w:val="22"/>
                <w:szCs w:val="22"/>
              </w:rPr>
              <w:t xml:space="preserve">Composant</w:t>
            </w:r>
          </w:p>
        </w:tc>
        <w:tc>
          <w:tcPr>
            <w:tcW w:type="dxa" w:w="6160"/>
            <w:shd w:fill="1F5C99" w:val="clear"/>
            <w:tcMar>
              <w:top w:type="dxa" w:w="80"/>
              <w:left w:type="dxa" w:w="150"/>
              <w:bottom w:type="dxa" w:w="80"/>
              <w:right w:type="dxa" w:w="150"/>
            </w:tcMar>
            <w:vAlign w:val="center"/>
          </w:tcPr>
          <w:p>
            <w:r>
              <w:rPr>
                <w:rFonts w:ascii="Arial" w:cs="Arial" w:eastAsia="Arial" w:hAnsi="Arial"/>
                <w:color w:val="FFFFFF"/>
                <w:sz w:val="22"/>
                <w:szCs w:val="22"/>
              </w:rPr>
              <w:t xml:space="preserve">Technologie retenue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Frontend Web</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React.js — Performance, composants réutilisables, large écosystème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Application Mobile</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Flutter — Cross-platform Android/iOS, performances natives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Backend / API</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Python FastAPI — Rapide, asynchrone, documentation automatique (Swagger)</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Base de données</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PostgreSQL — Robustesse, sécurité, conformité pour données médicales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Modélisation</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Enterprise Architect, Astah, PowerAMC, Figma</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Gestion de projet</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Trello (méthode Agile / Scrum)</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Versioning</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Git / GitHub</w:t>
            </w:r>
          </w:p>
        </w:tc>
      </w:tr>
    </w:tbl>
    <w:p>
      <w:pPr>
        <w:spacing w:after="200"/>
      </w:pPr>
      <w:r>
        <w:t xml:space="preserve"/>
      </w:r>
    </w:p>
    <w:p>
      <w:pPr>
        <w:spacing w:after="120" w:line="276"/>
        <w:jc w:val="both"/>
      </w:pPr>
      <w:r>
        <w:rPr>
          <w:rFonts w:ascii="Arial" w:cs="Arial" w:eastAsia="Arial" w:hAnsi="Arial"/>
          <w:color w:val="000000"/>
          <w:sz w:val="22"/>
          <w:szCs w:val="22"/>
        </w:rPr>
        <w:t xml:space="preserve">La méthodologie Agile avec Scrum a été retenue pour sa flexibilité et son adaptation aux projets évolutifs. Elle permettra de livrer des versions fonctionnelles de la plateforme par itérations, d'intégrer les retours des utilisateurs en continu, et d'ajuster les priorités en fonction des besoins terrain.</w:t>
      </w:r>
    </w:p>
    <w:p>
      <w:pPr>
        <w:spacing w:after="160"/>
      </w:pPr>
      <w:r>
        <w:t xml:space="preserve"/>
      </w:r>
    </w:p>
    <w:p>
      <w:pPr>
        <w:pageBreakBefore/>
      </w:pPr>
      <w:r>
        <w:t xml:space="preserve"/>
      </w:r>
    </w:p>
    <w:p>
      <w:pPr>
        <w:shd w:fill="153D6B" w:val="clear"/>
        <w:spacing w:before="200" w:after="200"/>
        <w:jc w:val="center"/>
      </w:pPr>
      <w:r>
        <w:rPr>
          <w:rFonts w:ascii="Arial" w:cs="Arial" w:eastAsia="Arial" w:hAnsi="Arial"/>
          <w:b/>
          <w:bCs/>
          <w:color w:val="FFFFFF"/>
          <w:sz w:val="32"/>
          <w:szCs w:val="32"/>
        </w:rPr>
        <w:t xml:space="preserve">PARTIE II — ANALYSE DES BESOINS DU PROJET NÉRÉ</w:t>
      </w:r>
    </w:p>
    <w:p>
      <w:pPr>
        <w:spacing w:after="240"/>
      </w:pPr>
      <w:r>
        <w:t xml:space="preserve"/>
      </w:r>
    </w:p>
    <w:p>
      <w:pPr>
        <w:spacing w:after="120" w:line="276"/>
        <w:jc w:val="both"/>
      </w:pPr>
      <w:r>
        <w:rPr>
          <w:rFonts w:ascii="Arial" w:cs="Arial" w:eastAsia="Arial" w:hAnsi="Arial"/>
          <w:color w:val="000000"/>
          <w:sz w:val="22"/>
          <w:szCs w:val="22"/>
        </w:rPr>
        <w:t xml:space="preserve">L'analyse des besoins est une étape cruciale du cycle de développement logiciel. Elle permet de recenser, formaliser et prioriser l'ensemble des attentes exprimées par les différentes parties prenantes du projet Néré, afin de guider les choix de conception et d'architecture de la plateforme.</w:t>
      </w:r>
    </w:p>
    <w:p>
      <w:pPr>
        <w:spacing w:after="160"/>
      </w:pPr>
      <w:r>
        <w:t xml:space="preserve"/>
      </w:r>
    </w:p>
    <w:p>
      <w:pPr>
        <w:pStyle w:val="Heading1"/>
        <w:shd w:fill="1F5C99" w:val="clear"/>
        <w:spacing w:before="360" w:after="200"/>
        <w:ind w:left="200"/>
      </w:pPr>
      <w:r>
        <w:rPr>
          <w:rFonts w:ascii="Arial" w:cs="Arial" w:eastAsia="Arial" w:hAnsi="Arial"/>
          <w:b/>
          <w:bCs/>
          <w:color w:val="FFFFFF"/>
          <w:sz w:val="32"/>
          <w:szCs w:val="32"/>
        </w:rPr>
        <w:t xml:space="preserve">II.  Identification des acteurs et parties prenantes</w:t>
      </w:r>
    </w:p>
    <w:p>
      <w:pPr>
        <w:spacing w:after="8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II.1  Les acteurs principaux de la plateforme</w:t>
      </w:r>
    </w:p>
    <w:p>
      <w:pPr>
        <w:spacing w:after="120" w:line="276"/>
        <w:jc w:val="both"/>
      </w:pPr>
      <w:r>
        <w:rPr>
          <w:rFonts w:ascii="Arial" w:cs="Arial" w:eastAsia="Arial" w:hAnsi="Arial"/>
          <w:color w:val="000000"/>
          <w:sz w:val="22"/>
          <w:szCs w:val="22"/>
        </w:rPr>
        <w:t xml:space="preserve">Le projet Néré implique cinq catégories d'acteurs distincts, chacun interagissant avec la plateforme selon des besoins et des droits d'accès spécifiques :</w:t>
      </w:r>
    </w:p>
    <w:p>
      <w:pPr>
        <w:spacing w:after="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shd w:fill="1F5C99" w:val="clear"/>
            <w:tcMar>
              <w:top w:type="dxa" w:w="80"/>
              <w:left w:type="dxa" w:w="150"/>
              <w:bottom w:type="dxa" w:w="80"/>
              <w:right w:type="dxa" w:w="150"/>
            </w:tcMar>
            <w:vAlign w:val="center"/>
          </w:tcPr>
          <w:p>
            <w:r>
              <w:rPr>
                <w:rFonts w:ascii="Arial" w:cs="Arial" w:eastAsia="Arial" w:hAnsi="Arial"/>
                <w:b/>
                <w:bCs/>
                <w:color w:val="FFFFFF"/>
                <w:sz w:val="22"/>
                <w:szCs w:val="22"/>
              </w:rPr>
              <w:t xml:space="preserve">Acteur</w:t>
            </w:r>
          </w:p>
        </w:tc>
        <w:tc>
          <w:tcPr>
            <w:tcW w:type="dxa" w:w="6160"/>
            <w:shd w:fill="1F5C99" w:val="clear"/>
            <w:tcMar>
              <w:top w:type="dxa" w:w="80"/>
              <w:left w:type="dxa" w:w="150"/>
              <w:bottom w:type="dxa" w:w="80"/>
              <w:right w:type="dxa" w:w="150"/>
            </w:tcMar>
            <w:vAlign w:val="center"/>
          </w:tcPr>
          <w:p>
            <w:r>
              <w:rPr>
                <w:rFonts w:ascii="Arial" w:cs="Arial" w:eastAsia="Arial" w:hAnsi="Arial"/>
                <w:color w:val="FFFFFF"/>
                <w:sz w:val="22"/>
                <w:szCs w:val="22"/>
              </w:rPr>
              <w:t xml:space="preserve">Rôle sur la plateforme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Patient</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Utilisateur final cherchant à accéder aux soins et à des informations médicales fiables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Médecin / Professionnel de santé</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Prestataire de soins gérant ses consultations et ses patients via la plateforme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Structure de santé</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Entité (hôpital, clinique, centre de santé) gérant son personnel et ses activités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Administrateur</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Gestionnaire de la plateforme assurant la modération et la supervision globale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Observateur</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Représentants institutionnels (ONG, bailleurs, autorités) accédant aux statistiques</w:t>
            </w:r>
          </w:p>
        </w:tc>
      </w:tr>
    </w:tbl>
    <w:p>
      <w:pPr>
        <w:spacing w:after="200"/>
      </w:pPr>
      <w:r>
        <w:t xml:space="preserve"/>
      </w:r>
    </w:p>
    <w:p>
      <w:pPr>
        <w:pStyle w:val="Heading1"/>
        <w:shd w:fill="1F5C99" w:val="clear"/>
        <w:spacing w:before="360" w:after="200"/>
        <w:ind w:left="200"/>
      </w:pPr>
      <w:r>
        <w:rPr>
          <w:rFonts w:ascii="Arial" w:cs="Arial" w:eastAsia="Arial" w:hAnsi="Arial"/>
          <w:b/>
          <w:bCs/>
          <w:color w:val="FFFFFF"/>
          <w:sz w:val="32"/>
          <w:szCs w:val="32"/>
        </w:rPr>
        <w:t xml:space="preserve">III.  Analyse des besoins fonctionnels</w:t>
      </w:r>
    </w:p>
    <w:p>
      <w:pPr>
        <w:spacing w:after="80"/>
      </w:pPr>
      <w:r>
        <w:t xml:space="preserve"/>
      </w:r>
    </w:p>
    <w:p>
      <w:pPr>
        <w:spacing w:after="120" w:line="276"/>
        <w:jc w:val="both"/>
      </w:pPr>
      <w:r>
        <w:rPr>
          <w:rFonts w:ascii="Arial" w:cs="Arial" w:eastAsia="Arial" w:hAnsi="Arial"/>
          <w:color w:val="000000"/>
          <w:sz w:val="22"/>
          <w:szCs w:val="22"/>
        </w:rPr>
        <w:t xml:space="preserve">Les besoins fonctionnels décrivent l'ensemble des fonctionnalités que la plateforme Néré doit offrir à chaque catégorie d'acteurs. Ils ont été recueillis à partir des documents de cadrage du projet et organisés par profil utilisateur.</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III.1  Besoins du Patient</w:t>
      </w:r>
    </w:p>
    <w:p>
      <w:pPr>
        <w:spacing w:after="120" w:line="276"/>
        <w:jc w:val="both"/>
      </w:pPr>
      <w:r>
        <w:rPr>
          <w:rFonts w:ascii="Arial" w:cs="Arial" w:eastAsia="Arial" w:hAnsi="Arial"/>
          <w:color w:val="000000"/>
          <w:sz w:val="22"/>
          <w:szCs w:val="22"/>
        </w:rPr>
        <w:t xml:space="preserve">Le patient est l'acteur central de la plateforme. Ses besoins prioritaires pour la version V1 sont les suivants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Création d'un profil sécurisé avec informations personnelles et médicales de base</w:t>
      </w:r>
    </w:p>
    <w:p>
      <w:pPr>
        <w:pStyle w:val="ListParagraph"/>
        <w:numPr>
          <w:ilvl w:val="0"/>
          <w:numId w:val="2"/>
        </w:numPr>
        <w:spacing w:after="80"/>
      </w:pPr>
      <w:r>
        <w:rPr>
          <w:rFonts w:ascii="Arial" w:cs="Arial" w:eastAsia="Arial" w:hAnsi="Arial"/>
          <w:color w:val="000000"/>
          <w:sz w:val="22"/>
          <w:szCs w:val="22"/>
        </w:rPr>
        <w:t xml:space="preserve">Prise de rendez-vous médicaux en ligne (simple, rapide et intuitive)</w:t>
      </w:r>
    </w:p>
    <w:p>
      <w:pPr>
        <w:pStyle w:val="ListParagraph"/>
        <w:numPr>
          <w:ilvl w:val="0"/>
          <w:numId w:val="2"/>
        </w:numPr>
        <w:spacing w:after="80"/>
      </w:pPr>
      <w:r>
        <w:rPr>
          <w:rFonts w:ascii="Arial" w:cs="Arial" w:eastAsia="Arial" w:hAnsi="Arial"/>
          <w:color w:val="000000"/>
          <w:sz w:val="22"/>
          <w:szCs w:val="22"/>
        </w:rPr>
        <w:t xml:space="preserve">Consultation d'un annuaire des professionnels de santé disponibles</w:t>
      </w:r>
    </w:p>
    <w:p>
      <w:pPr>
        <w:pStyle w:val="ListParagraph"/>
        <w:numPr>
          <w:ilvl w:val="0"/>
          <w:numId w:val="2"/>
        </w:numPr>
        <w:spacing w:after="80"/>
      </w:pPr>
      <w:r>
        <w:rPr>
          <w:rFonts w:ascii="Arial" w:cs="Arial" w:eastAsia="Arial" w:hAnsi="Arial"/>
          <w:color w:val="000000"/>
          <w:sz w:val="22"/>
          <w:szCs w:val="22"/>
        </w:rPr>
        <w:t xml:space="preserve">Messagerie basique avec un assistant IA médical pour des conseils préliminaires</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III.2  Besoins du Médecin / Professionnel de santé</w:t>
      </w:r>
    </w:p>
    <w:p>
      <w:pPr>
        <w:spacing w:after="120" w:line="276"/>
        <w:jc w:val="both"/>
      </w:pPr>
      <w:r>
        <w:rPr>
          <w:rFonts w:ascii="Arial" w:cs="Arial" w:eastAsia="Arial" w:hAnsi="Arial"/>
          <w:color w:val="000000"/>
          <w:sz w:val="22"/>
          <w:szCs w:val="22"/>
        </w:rPr>
        <w:t xml:space="preserve">Le professionnel de santé a besoin d'outils qui lui permettent d'exercer efficacement sa pratique médicale via la plateforme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Création d'un compte professionnel vérifié (avec validation des diplômes et accréditations)</w:t>
      </w:r>
    </w:p>
    <w:p>
      <w:pPr>
        <w:pStyle w:val="ListParagraph"/>
        <w:numPr>
          <w:ilvl w:val="0"/>
          <w:numId w:val="2"/>
        </w:numPr>
        <w:spacing w:after="80"/>
      </w:pPr>
      <w:r>
        <w:rPr>
          <w:rFonts w:ascii="Arial" w:cs="Arial" w:eastAsia="Arial" w:hAnsi="Arial"/>
          <w:color w:val="000000"/>
          <w:sz w:val="22"/>
          <w:szCs w:val="22"/>
        </w:rPr>
        <w:t xml:space="preserve">Gestion de l'agenda et des créneaux de consultation disponibles</w:t>
      </w:r>
    </w:p>
    <w:p>
      <w:pPr>
        <w:pStyle w:val="ListParagraph"/>
        <w:numPr>
          <w:ilvl w:val="0"/>
          <w:numId w:val="2"/>
        </w:numPr>
        <w:spacing w:after="80"/>
      </w:pPr>
      <w:r>
        <w:rPr>
          <w:rFonts w:ascii="Arial" w:cs="Arial" w:eastAsia="Arial" w:hAnsi="Arial"/>
          <w:color w:val="000000"/>
          <w:sz w:val="22"/>
          <w:szCs w:val="22"/>
        </w:rPr>
        <w:t xml:space="preserve">Accès sécurisé aux profils et dossiers des patients reçus</w:t>
      </w:r>
    </w:p>
    <w:p>
      <w:pPr>
        <w:pStyle w:val="ListParagraph"/>
        <w:numPr>
          <w:ilvl w:val="0"/>
          <w:numId w:val="2"/>
        </w:numPr>
        <w:spacing w:after="80"/>
      </w:pPr>
      <w:r>
        <w:rPr>
          <w:rFonts w:ascii="Arial" w:cs="Arial" w:eastAsia="Arial" w:hAnsi="Arial"/>
          <w:color w:val="000000"/>
          <w:sz w:val="22"/>
          <w:szCs w:val="22"/>
        </w:rPr>
        <w:t xml:space="preserve">Envoi de notifications, rappels et communications aux patients</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III.3  Besoins des Structures de santé</w:t>
      </w:r>
    </w:p>
    <w:p>
      <w:pPr>
        <w:spacing w:after="120" w:line="276"/>
        <w:jc w:val="both"/>
      </w:pPr>
      <w:r>
        <w:rPr>
          <w:rFonts w:ascii="Arial" w:cs="Arial" w:eastAsia="Arial" w:hAnsi="Arial"/>
          <w:color w:val="000000"/>
          <w:sz w:val="22"/>
          <w:szCs w:val="22"/>
        </w:rPr>
        <w:t xml:space="preserve">Les structures de santé (hôpitaux, cliniques, centres de santé) nécessitent des outils de gestion organisationnelle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Création et gestion d'un profil de structure avec informations institutionnelles</w:t>
      </w:r>
    </w:p>
    <w:p>
      <w:pPr>
        <w:pStyle w:val="ListParagraph"/>
        <w:numPr>
          <w:ilvl w:val="0"/>
          <w:numId w:val="2"/>
        </w:numPr>
        <w:spacing w:after="80"/>
      </w:pPr>
      <w:r>
        <w:rPr>
          <w:rFonts w:ascii="Arial" w:cs="Arial" w:eastAsia="Arial" w:hAnsi="Arial"/>
          <w:color w:val="000000"/>
          <w:sz w:val="22"/>
          <w:szCs w:val="22"/>
        </w:rPr>
        <w:t xml:space="preserve">Listing et gestion du personnel médical associé à la structure</w:t>
      </w:r>
    </w:p>
    <w:p>
      <w:pPr>
        <w:pStyle w:val="ListParagraph"/>
        <w:numPr>
          <w:ilvl w:val="0"/>
          <w:numId w:val="2"/>
        </w:numPr>
        <w:spacing w:after="80"/>
      </w:pPr>
      <w:r>
        <w:rPr>
          <w:rFonts w:ascii="Arial" w:cs="Arial" w:eastAsia="Arial" w:hAnsi="Arial"/>
          <w:color w:val="000000"/>
          <w:sz w:val="22"/>
          <w:szCs w:val="22"/>
        </w:rPr>
        <w:t xml:space="preserve">Agenda de rendez-vous organisé par spécialité médicale</w:t>
      </w:r>
    </w:p>
    <w:p>
      <w:pPr>
        <w:pStyle w:val="ListParagraph"/>
        <w:numPr>
          <w:ilvl w:val="0"/>
          <w:numId w:val="2"/>
        </w:numPr>
        <w:spacing w:after="80"/>
      </w:pPr>
      <w:r>
        <w:rPr>
          <w:rFonts w:ascii="Arial" w:cs="Arial" w:eastAsia="Arial" w:hAnsi="Arial"/>
          <w:color w:val="000000"/>
          <w:sz w:val="22"/>
          <w:szCs w:val="22"/>
        </w:rPr>
        <w:t xml:space="preserve">Suivi des indicateurs d'activité internes (taux d'occupation, consultations, etc.)</w:t>
      </w:r>
    </w:p>
    <w:p>
      <w:pPr>
        <w:pStyle w:val="ListParagraph"/>
        <w:numPr>
          <w:ilvl w:val="0"/>
          <w:numId w:val="2"/>
        </w:numPr>
        <w:spacing w:after="80"/>
      </w:pPr>
      <w:r>
        <w:rPr>
          <w:rFonts w:ascii="Arial" w:cs="Arial" w:eastAsia="Arial" w:hAnsi="Arial"/>
          <w:color w:val="000000"/>
          <w:sz w:val="22"/>
          <w:szCs w:val="22"/>
        </w:rPr>
        <w:t xml:space="preserve">Historique anonymisé de collaboration avec les patients</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III.4  Besoins de l'Administrateur</w:t>
      </w:r>
    </w:p>
    <w:p>
      <w:pPr>
        <w:spacing w:after="120" w:line="276"/>
        <w:jc w:val="both"/>
      </w:pPr>
      <w:r>
        <w:rPr>
          <w:rFonts w:ascii="Arial" w:cs="Arial" w:eastAsia="Arial" w:hAnsi="Arial"/>
          <w:color w:val="000000"/>
          <w:sz w:val="22"/>
          <w:szCs w:val="22"/>
        </w:rPr>
        <w:t xml:space="preserve">L'administrateur supervise l'ensemble de la plateforme et garantit son bon fonctionnement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Gestion complète des comptes utilisateurs (création, modification, suspension)</w:t>
      </w:r>
    </w:p>
    <w:p>
      <w:pPr>
        <w:pStyle w:val="ListParagraph"/>
        <w:numPr>
          <w:ilvl w:val="0"/>
          <w:numId w:val="2"/>
        </w:numPr>
        <w:spacing w:after="80"/>
      </w:pPr>
      <w:r>
        <w:rPr>
          <w:rFonts w:ascii="Arial" w:cs="Arial" w:eastAsia="Arial" w:hAnsi="Arial"/>
          <w:color w:val="000000"/>
          <w:sz w:val="22"/>
          <w:szCs w:val="22"/>
        </w:rPr>
        <w:t xml:space="preserve">Modération des contenus publiés sur la plateforme</w:t>
      </w:r>
    </w:p>
    <w:p>
      <w:pPr>
        <w:pStyle w:val="ListParagraph"/>
        <w:numPr>
          <w:ilvl w:val="0"/>
          <w:numId w:val="2"/>
        </w:numPr>
        <w:spacing w:after="80"/>
      </w:pPr>
      <w:r>
        <w:rPr>
          <w:rFonts w:ascii="Arial" w:cs="Arial" w:eastAsia="Arial" w:hAnsi="Arial"/>
          <w:color w:val="000000"/>
          <w:sz w:val="22"/>
          <w:szCs w:val="22"/>
        </w:rPr>
        <w:t xml:space="preserve">Accès à un tableau de bord global avec statistiques d'utilisation</w:t>
      </w:r>
    </w:p>
    <w:p>
      <w:pPr>
        <w:pStyle w:val="ListParagraph"/>
        <w:numPr>
          <w:ilvl w:val="0"/>
          <w:numId w:val="2"/>
        </w:numPr>
        <w:spacing w:after="80"/>
      </w:pPr>
      <w:r>
        <w:rPr>
          <w:rFonts w:ascii="Arial" w:cs="Arial" w:eastAsia="Arial" w:hAnsi="Arial"/>
          <w:color w:val="000000"/>
          <w:sz w:val="22"/>
          <w:szCs w:val="22"/>
        </w:rPr>
        <w:t xml:space="preserve">Génération de rapports et statistiques d'usage</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III.5  Besoins de l'Observateur</w:t>
      </w:r>
    </w:p>
    <w:p>
      <w:pPr>
        <w:spacing w:after="120" w:line="276"/>
        <w:jc w:val="both"/>
      </w:pPr>
      <w:r>
        <w:rPr>
          <w:rFonts w:ascii="Arial" w:cs="Arial" w:eastAsia="Arial" w:hAnsi="Arial"/>
          <w:color w:val="000000"/>
          <w:sz w:val="22"/>
          <w:szCs w:val="22"/>
        </w:rPr>
        <w:t xml:space="preserve">L'observateur dispose d'un accès limité en lecture seule, adapté à un usage analytique et institutionnel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Accès en lecture seule aux données agrégées et anonymisées</w:t>
      </w:r>
    </w:p>
    <w:p>
      <w:pPr>
        <w:pStyle w:val="ListParagraph"/>
        <w:numPr>
          <w:ilvl w:val="0"/>
          <w:numId w:val="2"/>
        </w:numPr>
        <w:spacing w:after="80"/>
      </w:pPr>
      <w:r>
        <w:rPr>
          <w:rFonts w:ascii="Arial" w:cs="Arial" w:eastAsia="Arial" w:hAnsi="Arial"/>
          <w:color w:val="000000"/>
          <w:sz w:val="22"/>
          <w:szCs w:val="22"/>
        </w:rPr>
        <w:t xml:space="preserve">Tableau de bord synthétique avec indicateurs clés</w:t>
      </w:r>
    </w:p>
    <w:p>
      <w:pPr>
        <w:pStyle w:val="ListParagraph"/>
        <w:numPr>
          <w:ilvl w:val="0"/>
          <w:numId w:val="2"/>
        </w:numPr>
        <w:spacing w:after="80"/>
      </w:pPr>
      <w:r>
        <w:rPr>
          <w:rFonts w:ascii="Arial" w:cs="Arial" w:eastAsia="Arial" w:hAnsi="Arial"/>
          <w:color w:val="000000"/>
          <w:sz w:val="22"/>
          <w:szCs w:val="22"/>
        </w:rPr>
        <w:t xml:space="preserve">Export de données anonymisées pour analyse externe</w:t>
      </w:r>
    </w:p>
    <w:p>
      <w:pPr>
        <w:pStyle w:val="ListParagraph"/>
        <w:numPr>
          <w:ilvl w:val="0"/>
          <w:numId w:val="2"/>
        </w:numPr>
        <w:spacing w:after="80"/>
      </w:pPr>
      <w:r>
        <w:rPr>
          <w:rFonts w:ascii="Arial" w:cs="Arial" w:eastAsia="Arial" w:hAnsi="Arial"/>
          <w:color w:val="000000"/>
          <w:sz w:val="22"/>
          <w:szCs w:val="22"/>
        </w:rPr>
        <w:t xml:space="preserve">Système d'alertes automatiques en cas d'anomalies ou de pics d'activité</w:t>
      </w:r>
    </w:p>
    <w:p>
      <w:pPr>
        <w:spacing w:after="200"/>
      </w:pPr>
      <w:r>
        <w:t xml:space="preserve"/>
      </w:r>
    </w:p>
    <w:p>
      <w:pPr>
        <w:pStyle w:val="Heading1"/>
        <w:shd w:fill="1F5C99" w:val="clear"/>
        <w:spacing w:before="360" w:after="200"/>
        <w:ind w:left="200"/>
      </w:pPr>
      <w:r>
        <w:rPr>
          <w:rFonts w:ascii="Arial" w:cs="Arial" w:eastAsia="Arial" w:hAnsi="Arial"/>
          <w:b/>
          <w:bCs/>
          <w:color w:val="FFFFFF"/>
          <w:sz w:val="32"/>
          <w:szCs w:val="32"/>
        </w:rPr>
        <w:t xml:space="preserve">IV.  Analyse des besoins non fonctionnels</w:t>
      </w:r>
    </w:p>
    <w:p>
      <w:pPr>
        <w:spacing w:after="80"/>
      </w:pPr>
      <w:r>
        <w:t xml:space="preserve"/>
      </w:r>
    </w:p>
    <w:p>
      <w:pPr>
        <w:spacing w:after="120" w:line="276"/>
        <w:jc w:val="both"/>
      </w:pPr>
      <w:r>
        <w:rPr>
          <w:rFonts w:ascii="Arial" w:cs="Arial" w:eastAsia="Arial" w:hAnsi="Arial"/>
          <w:color w:val="000000"/>
          <w:sz w:val="22"/>
          <w:szCs w:val="22"/>
        </w:rPr>
        <w:t xml:space="preserve">Les besoins non fonctionnels définissent les critères de qualité, de performance et de conformité que la plateforme Néré doit respecter, indépendamment des fonctionnalités métiers.</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IV.1  Sécurité et confidentialité des données</w:t>
      </w:r>
    </w:p>
    <w:p>
      <w:pPr>
        <w:spacing w:after="120" w:line="276"/>
        <w:jc w:val="both"/>
      </w:pPr>
      <w:r>
        <w:rPr>
          <w:rFonts w:ascii="Arial" w:cs="Arial" w:eastAsia="Arial" w:hAnsi="Arial"/>
          <w:color w:val="000000"/>
          <w:sz w:val="22"/>
          <w:szCs w:val="22"/>
        </w:rPr>
        <w:t xml:space="preserve">La nature médicale des données traitées impose des exigences strictes en matière de sécurité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Chiffrement des communications via le protocole HTTPS (TLS/SSL)</w:t>
      </w:r>
    </w:p>
    <w:p>
      <w:pPr>
        <w:pStyle w:val="ListParagraph"/>
        <w:numPr>
          <w:ilvl w:val="0"/>
          <w:numId w:val="2"/>
        </w:numPr>
        <w:spacing w:after="80"/>
      </w:pPr>
      <w:r>
        <w:rPr>
          <w:rFonts w:ascii="Arial" w:cs="Arial" w:eastAsia="Arial" w:hAnsi="Arial"/>
          <w:color w:val="000000"/>
          <w:sz w:val="22"/>
          <w:szCs w:val="22"/>
        </w:rPr>
        <w:t xml:space="preserve">Chiffrement des données médicales au repos dans la base de données</w:t>
      </w:r>
    </w:p>
    <w:p>
      <w:pPr>
        <w:pStyle w:val="ListParagraph"/>
        <w:numPr>
          <w:ilvl w:val="0"/>
          <w:numId w:val="2"/>
        </w:numPr>
        <w:spacing w:after="80"/>
      </w:pPr>
      <w:r>
        <w:rPr>
          <w:rFonts w:ascii="Arial" w:cs="Arial" w:eastAsia="Arial" w:hAnsi="Arial"/>
          <w:color w:val="000000"/>
          <w:sz w:val="22"/>
          <w:szCs w:val="22"/>
        </w:rPr>
        <w:t xml:space="preserve">Gestion fine des droits d'accès selon le profil utilisateur (RBAC)</w:t>
      </w:r>
    </w:p>
    <w:p>
      <w:pPr>
        <w:pStyle w:val="ListParagraph"/>
        <w:numPr>
          <w:ilvl w:val="0"/>
          <w:numId w:val="2"/>
        </w:numPr>
        <w:spacing w:after="80"/>
      </w:pPr>
      <w:r>
        <w:rPr>
          <w:rFonts w:ascii="Arial" w:cs="Arial" w:eastAsia="Arial" w:hAnsi="Arial"/>
          <w:color w:val="000000"/>
          <w:sz w:val="22"/>
          <w:szCs w:val="22"/>
        </w:rPr>
        <w:t xml:space="preserve">Conformité éthique et juridique avec les réglementations du Ministère de la Santé Publique du Cameroun</w:t>
      </w:r>
    </w:p>
    <w:p>
      <w:pPr>
        <w:pStyle w:val="ListParagraph"/>
        <w:numPr>
          <w:ilvl w:val="0"/>
          <w:numId w:val="2"/>
        </w:numPr>
        <w:spacing w:after="80"/>
      </w:pPr>
      <w:r>
        <w:rPr>
          <w:rFonts w:ascii="Arial" w:cs="Arial" w:eastAsia="Arial" w:hAnsi="Arial"/>
          <w:color w:val="000000"/>
          <w:sz w:val="22"/>
          <w:szCs w:val="22"/>
        </w:rPr>
        <w:t xml:space="preserve">Conformité avec les principes du RGPD adaptés au contexte local</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IV.2  Performance et accessibilité</w:t>
      </w:r>
    </w:p>
    <w:p>
      <w:pPr>
        <w:spacing w:after="120" w:line="276"/>
        <w:jc w:val="both"/>
      </w:pPr>
      <w:r>
        <w:rPr>
          <w:rFonts w:ascii="Arial" w:cs="Arial" w:eastAsia="Arial" w:hAnsi="Arial"/>
          <w:color w:val="000000"/>
          <w:sz w:val="22"/>
          <w:szCs w:val="22"/>
        </w:rPr>
        <w:t xml:space="preserve">La plateforme doit être utilisable dans les conditions de connectivité limitées caractéristiques de nombreuses régions du Cameroun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Optimisation pour les faibles bandes passantes : compression des médias, chargement progressif des ressources</w:t>
      </w:r>
    </w:p>
    <w:p>
      <w:pPr>
        <w:pStyle w:val="ListParagraph"/>
        <w:numPr>
          <w:ilvl w:val="0"/>
          <w:numId w:val="2"/>
        </w:numPr>
        <w:spacing w:after="80"/>
      </w:pPr>
      <w:r>
        <w:rPr>
          <w:rFonts w:ascii="Arial" w:cs="Arial" w:eastAsia="Arial" w:hAnsi="Arial"/>
          <w:color w:val="000000"/>
          <w:sz w:val="22"/>
          <w:szCs w:val="22"/>
        </w:rPr>
        <w:t xml:space="preserve">Interface légère et responsive, compatible avec les appareils d'entrée de gamme</w:t>
      </w:r>
    </w:p>
    <w:p>
      <w:pPr>
        <w:pStyle w:val="ListParagraph"/>
        <w:numPr>
          <w:ilvl w:val="0"/>
          <w:numId w:val="2"/>
        </w:numPr>
        <w:spacing w:after="80"/>
      </w:pPr>
      <w:r>
        <w:rPr>
          <w:rFonts w:ascii="Arial" w:cs="Arial" w:eastAsia="Arial" w:hAnsi="Arial"/>
          <w:color w:val="000000"/>
          <w:sz w:val="22"/>
          <w:szCs w:val="22"/>
        </w:rPr>
        <w:t xml:space="preserve">Déploiement en version Web (PWA) et Application Android (APK)</w:t>
      </w:r>
    </w:p>
    <w:p>
      <w:pPr>
        <w:pStyle w:val="ListParagraph"/>
        <w:numPr>
          <w:ilvl w:val="0"/>
          <w:numId w:val="2"/>
        </w:numPr>
        <w:spacing w:after="80"/>
      </w:pPr>
      <w:r>
        <w:rPr>
          <w:rFonts w:ascii="Arial" w:cs="Arial" w:eastAsia="Arial" w:hAnsi="Arial"/>
          <w:color w:val="000000"/>
          <w:sz w:val="22"/>
          <w:szCs w:val="22"/>
        </w:rPr>
        <w:t xml:space="preserve">Navigation intuitive accessible à des utilisateurs peu familiers avec le numérique</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IV.3  Internationalisation et documentation</w:t>
      </w:r>
    </w:p>
    <w:p>
      <w:pPr>
        <w:spacing w:after="120" w:line="276"/>
        <w:jc w:val="both"/>
      </w:pPr>
      <w:r>
        <w:rPr>
          <w:rFonts w:ascii="Arial" w:cs="Arial" w:eastAsia="Arial" w:hAnsi="Arial"/>
          <w:color w:val="000000"/>
          <w:sz w:val="22"/>
          <w:szCs w:val="22"/>
        </w:rPr>
        <w:t xml:space="preserve">Pour garantir une adoption large, la plateforme intègre dès sa conception des fonctionnalités d'internationalisation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Système multilingue avec support du Français et de l'Anglais en version V1</w:t>
      </w:r>
    </w:p>
    <w:p>
      <w:pPr>
        <w:pStyle w:val="ListParagraph"/>
        <w:numPr>
          <w:ilvl w:val="0"/>
          <w:numId w:val="2"/>
        </w:numPr>
        <w:spacing w:after="80"/>
      </w:pPr>
      <w:r>
        <w:rPr>
          <w:rFonts w:ascii="Arial" w:cs="Arial" w:eastAsia="Arial" w:hAnsi="Arial"/>
          <w:color w:val="000000"/>
          <w:sz w:val="22"/>
          <w:szCs w:val="22"/>
        </w:rPr>
        <w:t xml:space="preserve">Documentation utilisateur rédigée en français</w:t>
      </w:r>
    </w:p>
    <w:p>
      <w:pPr>
        <w:pStyle w:val="ListParagraph"/>
        <w:numPr>
          <w:ilvl w:val="0"/>
          <w:numId w:val="2"/>
        </w:numPr>
        <w:spacing w:after="80"/>
      </w:pPr>
      <w:r>
        <w:rPr>
          <w:rFonts w:ascii="Arial" w:cs="Arial" w:eastAsia="Arial" w:hAnsi="Arial"/>
          <w:color w:val="000000"/>
          <w:sz w:val="22"/>
          <w:szCs w:val="22"/>
        </w:rPr>
        <w:t xml:space="preserve">Interface adaptée aux pratiques locales et aux réalités culturelles camerounaises</w:t>
      </w:r>
    </w:p>
    <w:p>
      <w:pPr>
        <w:spacing w:after="16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IV.4  Évolutivité et maintenabilité</w:t>
      </w:r>
    </w:p>
    <w:p>
      <w:pPr>
        <w:spacing w:after="120" w:line="276"/>
        <w:jc w:val="both"/>
      </w:pPr>
      <w:r>
        <w:rPr>
          <w:rFonts w:ascii="Arial" w:cs="Arial" w:eastAsia="Arial" w:hAnsi="Arial"/>
          <w:color w:val="000000"/>
          <w:sz w:val="22"/>
          <w:szCs w:val="22"/>
        </w:rPr>
        <w:t xml:space="preserve">La plateforme est conçue pour évoluer et intégrer de nouvelles fonctionnalités dans les versions futures :</w:t>
      </w:r>
    </w:p>
    <w:p>
      <w:pPr>
        <w:spacing w:after="80"/>
      </w:pPr>
      <w:r>
        <w:t xml:space="preserve"/>
      </w:r>
    </w:p>
    <w:p>
      <w:pPr>
        <w:pStyle w:val="ListParagraph"/>
        <w:numPr>
          <w:ilvl w:val="0"/>
          <w:numId w:val="2"/>
        </w:numPr>
        <w:spacing w:after="80"/>
      </w:pPr>
      <w:r>
        <w:rPr>
          <w:rFonts w:ascii="Arial" w:cs="Arial" w:eastAsia="Arial" w:hAnsi="Arial"/>
          <w:color w:val="000000"/>
          <w:sz w:val="22"/>
          <w:szCs w:val="22"/>
        </w:rPr>
        <w:t xml:space="preserve">Architecture modulaire permettant l'ajout de modules complémentaires (télémédecine, DMP, IoT)</w:t>
      </w:r>
    </w:p>
    <w:p>
      <w:pPr>
        <w:pStyle w:val="ListParagraph"/>
        <w:numPr>
          <w:ilvl w:val="0"/>
          <w:numId w:val="2"/>
        </w:numPr>
        <w:spacing w:after="80"/>
      </w:pPr>
      <w:r>
        <w:rPr>
          <w:rFonts w:ascii="Arial" w:cs="Arial" w:eastAsia="Arial" w:hAnsi="Arial"/>
          <w:color w:val="000000"/>
          <w:sz w:val="22"/>
          <w:szCs w:val="22"/>
        </w:rPr>
        <w:t xml:space="preserve">Documentation technique complète pour faciliter la maintenance et les évolutions</w:t>
      </w:r>
    </w:p>
    <w:p>
      <w:pPr>
        <w:pStyle w:val="ListParagraph"/>
        <w:numPr>
          <w:ilvl w:val="0"/>
          <w:numId w:val="2"/>
        </w:numPr>
        <w:spacing w:after="80"/>
      </w:pPr>
      <w:r>
        <w:rPr>
          <w:rFonts w:ascii="Arial" w:cs="Arial" w:eastAsia="Arial" w:hAnsi="Arial"/>
          <w:color w:val="000000"/>
          <w:sz w:val="22"/>
          <w:szCs w:val="22"/>
        </w:rPr>
        <w:t xml:space="preserve">Hébergement sur cloud régional sécurisé (Afrique francophone ou cloud souverain) avec scalabilité</w:t>
      </w:r>
    </w:p>
    <w:p>
      <w:pPr>
        <w:spacing w:after="200"/>
      </w:pPr>
      <w:r>
        <w:t xml:space="preserve"/>
      </w:r>
    </w:p>
    <w:p>
      <w:pPr>
        <w:pStyle w:val="Heading1"/>
        <w:shd w:fill="1F5C99" w:val="clear"/>
        <w:spacing w:before="360" w:after="200"/>
        <w:ind w:left="200"/>
      </w:pPr>
      <w:r>
        <w:rPr>
          <w:rFonts w:ascii="Arial" w:cs="Arial" w:eastAsia="Arial" w:hAnsi="Arial"/>
          <w:b/>
          <w:bCs/>
          <w:color w:val="FFFFFF"/>
          <w:sz w:val="32"/>
          <w:szCs w:val="32"/>
        </w:rPr>
        <w:t xml:space="preserve">V.  Données à collecter</w:t>
      </w:r>
    </w:p>
    <w:p>
      <w:pPr>
        <w:spacing w:after="80"/>
      </w:pPr>
      <w:r>
        <w:t xml:space="preserve"/>
      </w:r>
    </w:p>
    <w:p>
      <w:pPr>
        <w:spacing w:after="120" w:line="276"/>
        <w:jc w:val="both"/>
      </w:pPr>
      <w:r>
        <w:rPr>
          <w:rFonts w:ascii="Arial" w:cs="Arial" w:eastAsia="Arial" w:hAnsi="Arial"/>
          <w:color w:val="000000"/>
          <w:sz w:val="22"/>
          <w:szCs w:val="22"/>
        </w:rPr>
        <w:t xml:space="preserve">La version V1 de Néré prévoit la collecte de données essentielles au pilotage sanitaire et à l'amélioration continue de la plateforme. Ces données sont collectées dans le strict respect de la confidentialité et du consentement des utilisateurs.</w:t>
      </w:r>
    </w:p>
    <w:p>
      <w:pPr>
        <w:spacing w:after="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c>
          <w:tcPr>
            <w:tcW w:type="dxa" w:w="3200"/>
            <w:shd w:fill="1F5C99" w:val="clear"/>
            <w:tcMar>
              <w:top w:type="dxa" w:w="80"/>
              <w:left w:type="dxa" w:w="150"/>
              <w:bottom w:type="dxa" w:w="80"/>
              <w:right w:type="dxa" w:w="150"/>
            </w:tcMar>
            <w:vAlign w:val="center"/>
          </w:tcPr>
          <w:p>
            <w:r>
              <w:rPr>
                <w:rFonts w:ascii="Arial" w:cs="Arial" w:eastAsia="Arial" w:hAnsi="Arial"/>
                <w:b/>
                <w:bCs/>
                <w:color w:val="FFFFFF"/>
                <w:sz w:val="22"/>
                <w:szCs w:val="22"/>
              </w:rPr>
              <w:t xml:space="preserve">Catégorie de données</w:t>
            </w:r>
          </w:p>
        </w:tc>
        <w:tc>
          <w:tcPr>
            <w:tcW w:type="dxa" w:w="6160"/>
            <w:shd w:fill="1F5C99" w:val="clear"/>
            <w:tcMar>
              <w:top w:type="dxa" w:w="80"/>
              <w:left w:type="dxa" w:w="150"/>
              <w:bottom w:type="dxa" w:w="80"/>
              <w:right w:type="dxa" w:w="150"/>
            </w:tcMar>
            <w:vAlign w:val="center"/>
          </w:tcPr>
          <w:p>
            <w:r>
              <w:rPr>
                <w:rFonts w:ascii="Arial" w:cs="Arial" w:eastAsia="Arial" w:hAnsi="Arial"/>
                <w:color w:val="FFFFFF"/>
                <w:sz w:val="22"/>
                <w:szCs w:val="22"/>
              </w:rPr>
              <w:t xml:space="preserve">Détails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Données sociodémographiques</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Âge, sexe, commune, région de résidence</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Données médicales</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Symptômes fréquents, motifs de consultation, antécédents déclarés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Données d'usage</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Profils utilisateurs actifs, fréquence de connexion, fonctionnalités utilisées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Historique des rendez-vous</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Consultations passées et à venir, spécialités concernées</w:t>
            </w:r>
          </w:p>
        </w:tc>
      </w:tr>
      <w:tr>
        <w:tc>
          <w:tcPr>
            <w:tcW w:type="dxa" w:w="3200"/>
            <w:shd w:fill="D6E4F0" w:val="clear"/>
            <w:tcMar>
              <w:top w:type="dxa" w:w="80"/>
              <w:left w:type="dxa" w:w="150"/>
              <w:bottom w:type="dxa" w:w="80"/>
              <w:right w:type="dxa" w:w="150"/>
            </w:tcMar>
            <w:vAlign w:val="center"/>
          </w:tcPr>
          <w:p>
            <w:r>
              <w:rPr>
                <w:rFonts w:ascii="Arial" w:cs="Arial" w:eastAsia="Arial" w:hAnsi="Arial"/>
                <w:b w:val="false"/>
                <w:bCs w:val="false"/>
                <w:color w:val="000000"/>
                <w:sz w:val="22"/>
                <w:szCs w:val="22"/>
              </w:rPr>
              <w:t xml:space="preserve">Données de satisfaction</w:t>
            </w:r>
          </w:p>
        </w:tc>
        <w:tc>
          <w:tcPr>
            <w:tcW w:type="dxa" w:w="6160"/>
            <w:shd w:fill="FFFFFF" w:val="clear"/>
            <w:tcMar>
              <w:top w:type="dxa" w:w="80"/>
              <w:left w:type="dxa" w:w="150"/>
              <w:bottom w:type="dxa" w:w="80"/>
              <w:right w:type="dxa" w:w="150"/>
            </w:tcMar>
            <w:vAlign w:val="center"/>
          </w:tcPr>
          <w:p>
            <w:r>
              <w:rPr>
                <w:rFonts w:ascii="Arial" w:cs="Arial" w:eastAsia="Arial" w:hAnsi="Arial"/>
                <w:color w:val="555555"/>
                <w:sz w:val="22"/>
                <w:szCs w:val="22"/>
              </w:rPr>
              <w:t xml:space="preserve">Évaluations et retours des patients sur les consultations et la plateforme</w:t>
            </w:r>
          </w:p>
        </w:tc>
      </w:tr>
    </w:tbl>
    <w:p>
      <w:pPr>
        <w:spacing w:after="200"/>
      </w:pPr>
      <w:r>
        <w:t xml:space="preserve"/>
      </w:r>
    </w:p>
    <w:p>
      <w:pPr>
        <w:pStyle w:val="Heading1"/>
        <w:shd w:fill="1F5C99" w:val="clear"/>
        <w:spacing w:before="360" w:after="200"/>
        <w:ind w:left="200"/>
      </w:pPr>
      <w:r>
        <w:rPr>
          <w:rFonts w:ascii="Arial" w:cs="Arial" w:eastAsia="Arial" w:hAnsi="Arial"/>
          <w:b/>
          <w:bCs/>
          <w:color w:val="FFFFFF"/>
          <w:sz w:val="32"/>
          <w:szCs w:val="32"/>
        </w:rPr>
        <w:t xml:space="preserve">VI.  Besoins en partenaires et parties prenantes externes</w:t>
      </w:r>
    </w:p>
    <w:p>
      <w:pPr>
        <w:spacing w:after="80"/>
      </w:pPr>
      <w:r>
        <w:t xml:space="preserve"/>
      </w:r>
    </w:p>
    <w:p>
      <w:pPr>
        <w:spacing w:after="120" w:line="276"/>
        <w:jc w:val="both"/>
      </w:pPr>
      <w:r>
        <w:rPr>
          <w:rFonts w:ascii="Arial" w:cs="Arial" w:eastAsia="Arial" w:hAnsi="Arial"/>
          <w:color w:val="000000"/>
          <w:sz w:val="22"/>
          <w:szCs w:val="22"/>
        </w:rPr>
        <w:t xml:space="preserve">La réussite du projet Néré repose sur la mobilisation de partenaires stratégiques dans quatre domaines clés :</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VI.1  Partenaires médicaux</w:t>
      </w:r>
    </w:p>
    <w:p>
      <w:pPr>
        <w:pStyle w:val="ListParagraph"/>
        <w:numPr>
          <w:ilvl w:val="0"/>
          <w:numId w:val="2"/>
        </w:numPr>
        <w:spacing w:after="80"/>
      </w:pPr>
      <w:r>
        <w:rPr>
          <w:rFonts w:ascii="Arial" w:cs="Arial" w:eastAsia="Arial" w:hAnsi="Arial"/>
          <w:color w:val="000000"/>
          <w:sz w:val="22"/>
          <w:szCs w:val="22"/>
        </w:rPr>
        <w:t xml:space="preserve">Centres de santé pilotes pour tester et valider la plateforme en conditions réelles</w:t>
      </w:r>
    </w:p>
    <w:p>
      <w:pPr>
        <w:pStyle w:val="ListParagraph"/>
        <w:numPr>
          <w:ilvl w:val="0"/>
          <w:numId w:val="2"/>
        </w:numPr>
        <w:spacing w:after="80"/>
      </w:pPr>
      <w:r>
        <w:rPr>
          <w:rFonts w:ascii="Arial" w:cs="Arial" w:eastAsia="Arial" w:hAnsi="Arial"/>
          <w:color w:val="000000"/>
          <w:sz w:val="22"/>
          <w:szCs w:val="22"/>
        </w:rPr>
        <w:t xml:space="preserve">Médecins et professionnels de santé impliqués dans la validation des fonctionnalités médicales</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VI.2  Partenaires techniques</w:t>
      </w:r>
    </w:p>
    <w:p>
      <w:pPr>
        <w:pStyle w:val="ListParagraph"/>
        <w:numPr>
          <w:ilvl w:val="0"/>
          <w:numId w:val="2"/>
        </w:numPr>
        <w:spacing w:after="80"/>
      </w:pPr>
      <w:r>
        <w:rPr>
          <w:rFonts w:ascii="Arial" w:cs="Arial" w:eastAsia="Arial" w:hAnsi="Arial"/>
          <w:color w:val="000000"/>
          <w:sz w:val="22"/>
          <w:szCs w:val="22"/>
        </w:rPr>
        <w:t xml:space="preserve">Développeurs front-end et back-end pour la réalisation de la plateforme</w:t>
      </w:r>
    </w:p>
    <w:p>
      <w:pPr>
        <w:pStyle w:val="ListParagraph"/>
        <w:numPr>
          <w:ilvl w:val="0"/>
          <w:numId w:val="2"/>
        </w:numPr>
        <w:spacing w:after="80"/>
      </w:pPr>
      <w:r>
        <w:rPr>
          <w:rFonts w:ascii="Arial" w:cs="Arial" w:eastAsia="Arial" w:hAnsi="Arial"/>
          <w:color w:val="000000"/>
          <w:sz w:val="22"/>
          <w:szCs w:val="22"/>
        </w:rPr>
        <w:t xml:space="preserve">Hébergeurs offrant des solutions cloud régionales sécurisées et conformes</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VI.3  Partenaires institutionnels</w:t>
      </w:r>
    </w:p>
    <w:p>
      <w:pPr>
        <w:pStyle w:val="ListParagraph"/>
        <w:numPr>
          <w:ilvl w:val="0"/>
          <w:numId w:val="2"/>
        </w:numPr>
        <w:spacing w:after="80"/>
      </w:pPr>
      <w:r>
        <w:rPr>
          <w:rFonts w:ascii="Arial" w:cs="Arial" w:eastAsia="Arial" w:hAnsi="Arial"/>
          <w:color w:val="000000"/>
          <w:sz w:val="22"/>
          <w:szCs w:val="22"/>
        </w:rPr>
        <w:t xml:space="preserve">Ministère de la Santé Publique du Cameroun pour la conformité réglementaire et l'agrément</w:t>
      </w:r>
    </w:p>
    <w:p>
      <w:pPr>
        <w:pStyle w:val="ListParagraph"/>
        <w:numPr>
          <w:ilvl w:val="0"/>
          <w:numId w:val="2"/>
        </w:numPr>
        <w:spacing w:after="80"/>
      </w:pPr>
      <w:r>
        <w:rPr>
          <w:rFonts w:ascii="Arial" w:cs="Arial" w:eastAsia="Arial" w:hAnsi="Arial"/>
          <w:color w:val="000000"/>
          <w:sz w:val="22"/>
          <w:szCs w:val="22"/>
        </w:rPr>
        <w:t xml:space="preserve">ONG locales et bailleurs de fonds pour le financement et l'appui institutionnel</w:t>
      </w:r>
    </w:p>
    <w:p>
      <w:pPr>
        <w:spacing w:after="120"/>
      </w:pPr>
      <w:r>
        <w:t xml:space="preserve"/>
      </w:r>
    </w:p>
    <w:p>
      <w:pPr>
        <w:pStyle w:val="Heading2"/>
        <w:pBdr>
          <w:bottom w:val="single" w:color="1F5C99" w:sz="4" w:space="4"/>
        </w:pBdr>
        <w:spacing w:before="280" w:after="140"/>
      </w:pPr>
      <w:r>
        <w:rPr>
          <w:rFonts w:ascii="Arial" w:cs="Arial" w:eastAsia="Arial" w:hAnsi="Arial"/>
          <w:b/>
          <w:bCs/>
          <w:color w:val="153D6B"/>
          <w:sz w:val="26"/>
          <w:szCs w:val="26"/>
        </w:rPr>
        <w:t xml:space="preserve">VI.4  Partenaires en communication</w:t>
      </w:r>
    </w:p>
    <w:p>
      <w:pPr>
        <w:pStyle w:val="ListParagraph"/>
        <w:numPr>
          <w:ilvl w:val="0"/>
          <w:numId w:val="2"/>
        </w:numPr>
        <w:spacing w:after="80"/>
      </w:pPr>
      <w:r>
        <w:rPr>
          <w:rFonts w:ascii="Arial" w:cs="Arial" w:eastAsia="Arial" w:hAnsi="Arial"/>
          <w:color w:val="000000"/>
          <w:sz w:val="22"/>
          <w:szCs w:val="22"/>
        </w:rPr>
        <w:t xml:space="preserve">Agences de communication pour la sensibilisation des utilisateurs cibles</w:t>
      </w:r>
    </w:p>
    <w:p>
      <w:pPr>
        <w:pStyle w:val="ListParagraph"/>
        <w:numPr>
          <w:ilvl w:val="0"/>
          <w:numId w:val="2"/>
        </w:numPr>
        <w:spacing w:after="80"/>
      </w:pPr>
      <w:r>
        <w:rPr>
          <w:rFonts w:ascii="Arial" w:cs="Arial" w:eastAsia="Arial" w:hAnsi="Arial"/>
          <w:color w:val="000000"/>
          <w:sz w:val="22"/>
          <w:szCs w:val="22"/>
        </w:rPr>
        <w:t xml:space="preserve">Relais communautaires pour le recrutement des premiers utilisateurs sur le terrain</w:t>
      </w:r>
    </w:p>
    <w:p>
      <w:pPr>
        <w:spacing w:after="200"/>
      </w:pPr>
      <w:r>
        <w:t xml:space="preserve"/>
      </w:r>
    </w:p>
    <w:p>
      <w:pPr>
        <w:pageBreakBefore/>
      </w:pPr>
      <w:r>
        <w:t xml:space="preserve"/>
      </w:r>
    </w:p>
    <w:p>
      <w:pPr>
        <w:shd w:fill="1F5C99" w:val="clear"/>
        <w:spacing w:before="200" w:after="200"/>
        <w:jc w:val="center"/>
      </w:pPr>
      <w:r>
        <w:rPr>
          <w:rFonts w:ascii="Arial" w:cs="Arial" w:eastAsia="Arial" w:hAnsi="Arial"/>
          <w:b/>
          <w:bCs/>
          <w:color w:val="FFFFFF"/>
          <w:sz w:val="28"/>
          <w:szCs w:val="28"/>
        </w:rPr>
        <w:t xml:space="preserve">SYNTHÈSE DU CHAPITRE I</w:t>
      </w:r>
    </w:p>
    <w:p>
      <w:pPr>
        <w:spacing w:after="200"/>
      </w:pPr>
      <w:r>
        <w:t xml:space="preserve"/>
      </w:r>
    </w:p>
    <w:p>
      <w:pPr>
        <w:spacing w:after="120" w:line="276"/>
        <w:jc w:val="both"/>
      </w:pPr>
      <w:r>
        <w:rPr>
          <w:rFonts w:ascii="Arial" w:cs="Arial" w:eastAsia="Arial" w:hAnsi="Arial"/>
          <w:color w:val="000000"/>
          <w:sz w:val="22"/>
          <w:szCs w:val="22"/>
        </w:rPr>
        <w:t xml:space="preserve">Ce premier chapitre a permis de poser les fondations analytiques du projet Néré à travers deux axes complémentaires.</w:t>
      </w:r>
    </w:p>
    <w:p>
      <w:pPr>
        <w:spacing w:after="120"/>
      </w:pPr>
      <w:r>
        <w:t xml:space="preserve"/>
      </w:r>
    </w:p>
    <w:p>
      <w:pPr>
        <w:spacing w:after="120" w:line="276"/>
        <w:jc w:val="both"/>
      </w:pPr>
      <w:r>
        <w:rPr>
          <w:rFonts w:ascii="Arial" w:cs="Arial" w:eastAsia="Arial" w:hAnsi="Arial"/>
          <w:color w:val="000000"/>
          <w:sz w:val="22"/>
          <w:szCs w:val="22"/>
        </w:rPr>
        <w:t xml:space="preserve">L'étude de l'existant a mis en lumière un déficit réel en matière de solutions numériques de santé adaptées au contexte camerounais. Les solutions internationales disponibles présentent des limitations importantes : coûts élevés, dépendance à une forte connectivité, absence de multilingue adapté et non-conformité aux réglementations locales. Néré se positionne ainsi comme une réponse innovante et contextuelle à ces lacunes, avec une stack technologique moderne, légère et évolutive.</w:t>
      </w:r>
    </w:p>
    <w:p>
      <w:pPr>
        <w:spacing w:after="120"/>
      </w:pPr>
      <w:r>
        <w:t xml:space="preserve"/>
      </w:r>
    </w:p>
    <w:p>
      <w:pPr>
        <w:spacing w:after="120" w:line="276"/>
        <w:jc w:val="both"/>
      </w:pPr>
      <w:r>
        <w:rPr>
          <w:rFonts w:ascii="Arial" w:cs="Arial" w:eastAsia="Arial" w:hAnsi="Arial"/>
          <w:color w:val="000000"/>
          <w:sz w:val="22"/>
          <w:szCs w:val="22"/>
        </w:rPr>
        <w:t xml:space="preserve">L'analyse des besoins a permis d'identifier avec précision les attentes fonctionnelles et non fonctionnelles de chacun des cinq profils d'utilisateurs : patient, professionnel de santé, structure de santé, administrateur et observateur. Ces besoins, organisés selon les exigences du cahier des charges, constituent le socle sur lequel reposera l'architecture de la plateforme dans les chapitres suivants.</w:t>
      </w:r>
    </w:p>
    <w:p>
      <w:pPr>
        <w:spacing w:after="200"/>
      </w:pPr>
      <w:r>
        <w:t xml:space="preserve"/>
      </w:r>
    </w:p>
    <w:p>
      <w:pPr>
        <w:jc w:val="center"/>
      </w:pPr>
      <w:r>
        <w:rPr>
          <w:rFonts w:ascii="Arial" w:cs="Arial" w:eastAsia="Arial" w:hAnsi="Arial"/>
          <w:color w:val="1F5C99"/>
          <w:sz w:val="24"/>
          <w:szCs w:val="24"/>
        </w:rPr>
        <w:t xml:space="preserve">─────────────────────────────────────────</w:t>
      </w:r>
    </w:p>
    <w:p>
      <w:pPr>
        <w:spacing w:after="120"/>
      </w:pPr>
      <w:r>
        <w:t xml:space="preserve"/>
      </w:r>
    </w:p>
    <w:p>
      <w:pPr>
        <w:jc w:val="center"/>
      </w:pPr>
      <w:r>
        <w:rPr>
          <w:rFonts w:ascii="Arial" w:cs="Arial" w:eastAsia="Arial" w:hAnsi="Arial"/>
          <w:i/>
          <w:iCs/>
          <w:color w:val="555555"/>
          <w:sz w:val="20"/>
          <w:szCs w:val="20"/>
        </w:rPr>
        <w:t xml:space="preserve">Chapitre II : Étude de faisabilité du projet Néré →</w:t>
      </w:r>
    </w:p>
    <w:p>
      <w:pPr>
        <w:spacing w:after="20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555555"/>
        <w:sz w:val="18"/>
        <w:szCs w:val="18"/>
      </w:rPr>
      <w:t xml:space="preserve">Chapitre I — Étude de l'existant &amp; Analyse des besoins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jc w:val="left"/>
    </w:pPr>
    <w:r>
      <w:rPr>
        <w:rFonts w:ascii="Arial" w:cs="Arial" w:eastAsia="Arial" w:hAnsi="Arial"/>
        <w:b/>
        <w:bCs/>
        <w:color w:val="1F5C99"/>
        <w:sz w:val="20"/>
        <w:szCs w:val="20"/>
      </w:rPr>
      <w:t xml:space="preserve">PROJET NÉRÉ — Analyse &amp;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53D6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2026-02-26T16:00:59.103Z</dcterms:created>
  <dcterms:modified xsi:type="dcterms:W3CDTF">2026-02-26T16:00:59.104Z</dcterms:modified>
</cp:coreProperties>
</file>

<file path=docProps/custom.xml><?xml version="1.0" encoding="utf-8"?>
<Properties xmlns="http://schemas.openxmlformats.org/officeDocument/2006/custom-properties" xmlns:vt="http://schemas.openxmlformats.org/officeDocument/2006/docPropsVTypes"/>
</file>