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771B19" w14:textId="180D8BD3" w:rsidR="0029075F" w:rsidRDefault="0029075F" w:rsidP="00576DD6">
      <w:pPr>
        <w:spacing w:line="480" w:lineRule="auto"/>
        <w:ind w:left="0" w:firstLine="0"/>
        <w:rPr>
          <w:rFonts w:ascii="Times New Roman" w:hAnsi="Times New Roman" w:cs="Times New Roman"/>
          <w:b/>
          <w:bCs/>
          <w:sz w:val="24"/>
          <w:szCs w:val="24"/>
        </w:rPr>
      </w:pPr>
      <w:bookmarkStart w:id="0" w:name="_Hlk140465634"/>
    </w:p>
    <w:p w14:paraId="79075F43" w14:textId="5B33D39F" w:rsidR="0029075F" w:rsidRDefault="0029075F" w:rsidP="0028185E">
      <w:pPr>
        <w:spacing w:line="480" w:lineRule="auto"/>
        <w:ind w:left="0"/>
        <w:jc w:val="center"/>
        <w:rPr>
          <w:rFonts w:ascii="Times New Roman" w:hAnsi="Times New Roman" w:cs="Times New Roman"/>
          <w:b/>
          <w:bCs/>
          <w:sz w:val="24"/>
          <w:szCs w:val="24"/>
        </w:rPr>
      </w:pPr>
    </w:p>
    <w:p w14:paraId="6E4A6DA0" w14:textId="385C7E6C" w:rsidR="00CF454A" w:rsidRDefault="00CF454A" w:rsidP="0028185E">
      <w:pPr>
        <w:spacing w:line="480" w:lineRule="auto"/>
        <w:ind w:left="0"/>
        <w:jc w:val="center"/>
        <w:rPr>
          <w:rFonts w:ascii="Times New Roman" w:hAnsi="Times New Roman" w:cs="Times New Roman"/>
          <w:b/>
          <w:bCs/>
          <w:sz w:val="24"/>
          <w:szCs w:val="24"/>
        </w:rPr>
      </w:pPr>
    </w:p>
    <w:p w14:paraId="4F6AD345" w14:textId="15DF63B2" w:rsidR="00CF454A" w:rsidRDefault="00CF454A" w:rsidP="0028185E">
      <w:pPr>
        <w:spacing w:line="480" w:lineRule="auto"/>
        <w:ind w:left="0"/>
        <w:jc w:val="center"/>
        <w:rPr>
          <w:rFonts w:ascii="Times New Roman" w:hAnsi="Times New Roman" w:cs="Times New Roman"/>
          <w:b/>
          <w:bCs/>
          <w:sz w:val="24"/>
          <w:szCs w:val="24"/>
        </w:rPr>
      </w:pPr>
    </w:p>
    <w:p w14:paraId="36006201" w14:textId="77777777" w:rsidR="00CF454A" w:rsidRDefault="00CF454A" w:rsidP="0028185E">
      <w:pPr>
        <w:spacing w:line="480" w:lineRule="auto"/>
        <w:ind w:left="0"/>
        <w:jc w:val="center"/>
        <w:rPr>
          <w:rFonts w:ascii="Times New Roman" w:hAnsi="Times New Roman" w:cs="Times New Roman"/>
          <w:b/>
          <w:bCs/>
          <w:sz w:val="24"/>
          <w:szCs w:val="24"/>
        </w:rPr>
      </w:pPr>
    </w:p>
    <w:p w14:paraId="3E75990B" w14:textId="1B6706BC" w:rsidR="0030265F" w:rsidRDefault="00EA754C"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 xml:space="preserve">A Comprehensive </w:t>
      </w:r>
      <w:r w:rsidR="00C00D03" w:rsidRPr="00C00D03">
        <w:rPr>
          <w:rFonts w:ascii="Times New Roman" w:hAnsi="Times New Roman" w:cs="Times New Roman"/>
          <w:b/>
          <w:bCs/>
          <w:sz w:val="24"/>
          <w:szCs w:val="24"/>
        </w:rPr>
        <w:t xml:space="preserve">Cognitive Psychology </w:t>
      </w:r>
      <w:r w:rsidR="00C00D03">
        <w:rPr>
          <w:rFonts w:ascii="Times New Roman" w:hAnsi="Times New Roman" w:cs="Times New Roman"/>
          <w:b/>
          <w:bCs/>
          <w:sz w:val="24"/>
          <w:szCs w:val="24"/>
        </w:rPr>
        <w:t xml:space="preserve">analysis </w:t>
      </w:r>
      <w:r w:rsidRPr="00C00D03">
        <w:rPr>
          <w:rFonts w:ascii="Times New Roman" w:hAnsi="Times New Roman" w:cs="Times New Roman"/>
          <w:b/>
          <w:bCs/>
          <w:sz w:val="24"/>
          <w:szCs w:val="24"/>
        </w:rPr>
        <w:t>of a Brain Injury Case Study</w:t>
      </w:r>
    </w:p>
    <w:p w14:paraId="7135924D" w14:textId="77777777" w:rsidR="0029075F" w:rsidRDefault="0029075F" w:rsidP="0028185E">
      <w:pPr>
        <w:spacing w:line="480" w:lineRule="auto"/>
        <w:ind w:left="0"/>
        <w:jc w:val="center"/>
        <w:rPr>
          <w:rFonts w:ascii="Times New Roman" w:hAnsi="Times New Roman" w:cs="Times New Roman"/>
          <w:b/>
          <w:bCs/>
          <w:sz w:val="24"/>
          <w:szCs w:val="24"/>
        </w:rPr>
      </w:pPr>
    </w:p>
    <w:p w14:paraId="762AEA78" w14:textId="5EC24B2A" w:rsidR="0029075F" w:rsidRDefault="0029075F" w:rsidP="0028185E">
      <w:pPr>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Name</w:t>
      </w:r>
    </w:p>
    <w:p w14:paraId="19FB1061" w14:textId="385D994F" w:rsidR="0029075F" w:rsidRDefault="0029075F" w:rsidP="0028185E">
      <w:pPr>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Professor</w:t>
      </w:r>
    </w:p>
    <w:p w14:paraId="6D594619" w14:textId="402D0947" w:rsidR="0029075F" w:rsidRDefault="0029075F" w:rsidP="0028185E">
      <w:pPr>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Course</w:t>
      </w:r>
    </w:p>
    <w:p w14:paraId="53CCD3DD" w14:textId="3C519F90" w:rsidR="0029075F" w:rsidRDefault="0029075F" w:rsidP="0028185E">
      <w:pPr>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Date </w:t>
      </w:r>
    </w:p>
    <w:p w14:paraId="4CB48DE1" w14:textId="77777777" w:rsidR="0029075F" w:rsidRDefault="0029075F" w:rsidP="0028185E">
      <w:pPr>
        <w:spacing w:line="480" w:lineRule="auto"/>
        <w:ind w:left="0"/>
        <w:jc w:val="center"/>
        <w:rPr>
          <w:rFonts w:ascii="Times New Roman" w:hAnsi="Times New Roman" w:cs="Times New Roman"/>
          <w:b/>
          <w:bCs/>
          <w:sz w:val="24"/>
          <w:szCs w:val="24"/>
        </w:rPr>
      </w:pPr>
    </w:p>
    <w:p w14:paraId="209FBCB6" w14:textId="77777777" w:rsidR="0029075F" w:rsidRDefault="0029075F" w:rsidP="0028185E">
      <w:pPr>
        <w:spacing w:line="480" w:lineRule="auto"/>
        <w:ind w:left="0"/>
        <w:jc w:val="center"/>
        <w:rPr>
          <w:rFonts w:ascii="Times New Roman" w:hAnsi="Times New Roman" w:cs="Times New Roman"/>
          <w:b/>
          <w:bCs/>
          <w:sz w:val="24"/>
          <w:szCs w:val="24"/>
        </w:rPr>
      </w:pPr>
    </w:p>
    <w:p w14:paraId="3998CA14" w14:textId="77777777" w:rsidR="0029075F" w:rsidRDefault="0029075F" w:rsidP="0028185E">
      <w:pPr>
        <w:spacing w:line="480" w:lineRule="auto"/>
        <w:ind w:left="0"/>
        <w:jc w:val="center"/>
        <w:rPr>
          <w:rFonts w:ascii="Times New Roman" w:hAnsi="Times New Roman" w:cs="Times New Roman"/>
          <w:b/>
          <w:bCs/>
          <w:sz w:val="24"/>
          <w:szCs w:val="24"/>
        </w:rPr>
      </w:pPr>
    </w:p>
    <w:p w14:paraId="039D6974" w14:textId="77777777" w:rsidR="0029075F" w:rsidRDefault="0029075F" w:rsidP="0028185E">
      <w:pPr>
        <w:spacing w:line="480" w:lineRule="auto"/>
        <w:ind w:left="0"/>
        <w:jc w:val="center"/>
        <w:rPr>
          <w:rFonts w:ascii="Times New Roman" w:hAnsi="Times New Roman" w:cs="Times New Roman"/>
          <w:b/>
          <w:bCs/>
          <w:sz w:val="24"/>
          <w:szCs w:val="24"/>
        </w:rPr>
      </w:pPr>
    </w:p>
    <w:p w14:paraId="7D7C882E" w14:textId="60A25856" w:rsidR="0029075F" w:rsidRDefault="0029075F" w:rsidP="00576DD6">
      <w:pPr>
        <w:spacing w:line="480" w:lineRule="auto"/>
        <w:ind w:left="0" w:firstLine="0"/>
        <w:rPr>
          <w:rFonts w:ascii="Times New Roman" w:hAnsi="Times New Roman" w:cs="Times New Roman"/>
          <w:b/>
          <w:bCs/>
          <w:sz w:val="24"/>
          <w:szCs w:val="24"/>
        </w:rPr>
      </w:pPr>
    </w:p>
    <w:p w14:paraId="4F23C21E" w14:textId="77777777" w:rsidR="00CF454A" w:rsidRDefault="00CF454A" w:rsidP="00576DD6">
      <w:pPr>
        <w:spacing w:line="480" w:lineRule="auto"/>
        <w:ind w:left="0" w:firstLine="0"/>
        <w:rPr>
          <w:rFonts w:ascii="Times New Roman" w:hAnsi="Times New Roman" w:cs="Times New Roman"/>
          <w:b/>
          <w:bCs/>
          <w:sz w:val="24"/>
          <w:szCs w:val="24"/>
        </w:rPr>
      </w:pPr>
      <w:bookmarkStart w:id="1" w:name="_GoBack"/>
      <w:bookmarkEnd w:id="1"/>
    </w:p>
    <w:p w14:paraId="5996BA06" w14:textId="77777777" w:rsidR="00576DD6" w:rsidRPr="00C00D03" w:rsidRDefault="00576DD6" w:rsidP="00576DD6">
      <w:pPr>
        <w:spacing w:line="480" w:lineRule="auto"/>
        <w:ind w:left="0" w:firstLine="0"/>
        <w:rPr>
          <w:rFonts w:ascii="Times New Roman" w:hAnsi="Times New Roman" w:cs="Times New Roman"/>
          <w:b/>
          <w:bCs/>
          <w:sz w:val="24"/>
          <w:szCs w:val="24"/>
        </w:rPr>
      </w:pPr>
    </w:p>
    <w:p w14:paraId="0F651035" w14:textId="41012F92" w:rsidR="00EA754C" w:rsidRPr="00C00D03" w:rsidRDefault="00EA754C"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lastRenderedPageBreak/>
        <w:t>Introduction</w:t>
      </w:r>
    </w:p>
    <w:p w14:paraId="1AA8D630" w14:textId="54F87F34" w:rsidR="00EA754C" w:rsidRPr="00C00D03" w:rsidRDefault="00EA754C"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 xml:space="preserve">The intent of this work is to </w:t>
      </w:r>
      <w:r w:rsidR="007D6EF7">
        <w:rPr>
          <w:rFonts w:ascii="Times New Roman" w:hAnsi="Times New Roman" w:cs="Times New Roman"/>
          <w:sz w:val="24"/>
          <w:szCs w:val="24"/>
        </w:rPr>
        <w:t>analyze</w:t>
      </w:r>
      <w:r w:rsidRPr="00C00D03">
        <w:rPr>
          <w:rFonts w:ascii="Times New Roman" w:hAnsi="Times New Roman" w:cs="Times New Roman"/>
          <w:sz w:val="24"/>
          <w:szCs w:val="24"/>
        </w:rPr>
        <w:t xml:space="preserve"> a case study of a person experiencing cognitive difficulties and memory loss after a traumatic event. </w:t>
      </w:r>
      <w:r w:rsidR="00F56CD8" w:rsidRPr="00C00D03">
        <w:rPr>
          <w:rFonts w:ascii="Times New Roman" w:hAnsi="Times New Roman" w:cs="Times New Roman"/>
          <w:sz w:val="24"/>
          <w:szCs w:val="24"/>
        </w:rPr>
        <w:t>Potential diagnosis, causes of the cognitive issues and treatment options are discussed.</w:t>
      </w:r>
    </w:p>
    <w:p w14:paraId="6A985F27" w14:textId="4DB13775" w:rsidR="00EA754C" w:rsidRPr="00C00D03" w:rsidRDefault="00EA754C"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Case Study Summary:</w:t>
      </w:r>
    </w:p>
    <w:p w14:paraId="58A2314B" w14:textId="16781D5D" w:rsidR="00EA754C" w:rsidRPr="00C00D03" w:rsidRDefault="00EA754C"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An individual with cognitive difficulties and memory loss</w:t>
      </w:r>
      <w:r w:rsidR="00A33489" w:rsidRPr="00C00D03">
        <w:rPr>
          <w:rFonts w:ascii="Times New Roman" w:hAnsi="Times New Roman" w:cs="Times New Roman"/>
          <w:sz w:val="24"/>
          <w:szCs w:val="24"/>
        </w:rPr>
        <w:t xml:space="preserve"> after a car accident</w:t>
      </w:r>
      <w:r w:rsidRPr="00C00D03">
        <w:rPr>
          <w:rFonts w:ascii="Times New Roman" w:hAnsi="Times New Roman" w:cs="Times New Roman"/>
          <w:sz w:val="24"/>
          <w:szCs w:val="24"/>
        </w:rPr>
        <w:t xml:space="preserve"> is presented in this case study. Headache, nausea, vomiting, difficulty moving, and odd behavior like attempting to punch someone and experiencing odd sensations in one's fingers are some of the symptoms the patient has.</w:t>
      </w:r>
    </w:p>
    <w:p w14:paraId="31A3628E" w14:textId="1B854F5B" w:rsidR="00EA754C" w:rsidRPr="00C00D03" w:rsidRDefault="00EA754C"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Potential Diagnosis:</w:t>
      </w:r>
    </w:p>
    <w:p w14:paraId="20F1787F" w14:textId="2197EFB5" w:rsidR="00687D08" w:rsidRPr="00C00D03" w:rsidRDefault="00687D08"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 xml:space="preserve">One possible diagnosis that could be drawn from the described symptoms is a traumatic brain injury (TBI). </w:t>
      </w:r>
      <w:r w:rsidR="007D6EF7">
        <w:rPr>
          <w:rFonts w:ascii="Times New Roman" w:hAnsi="Times New Roman" w:cs="Times New Roman"/>
          <w:sz w:val="24"/>
          <w:szCs w:val="24"/>
        </w:rPr>
        <w:t xml:space="preserve">TBI </w:t>
      </w:r>
      <w:r w:rsidRPr="00C00D03">
        <w:rPr>
          <w:rFonts w:ascii="Times New Roman" w:hAnsi="Times New Roman" w:cs="Times New Roman"/>
          <w:sz w:val="24"/>
          <w:szCs w:val="24"/>
        </w:rPr>
        <w:t>is the </w:t>
      </w:r>
      <w:r w:rsidR="007D6EF7">
        <w:rPr>
          <w:rFonts w:ascii="Times New Roman" w:hAnsi="Times New Roman" w:cs="Times New Roman"/>
          <w:sz w:val="24"/>
          <w:szCs w:val="24"/>
        </w:rPr>
        <w:t>injury</w:t>
      </w:r>
      <w:r w:rsidRPr="00C00D03">
        <w:rPr>
          <w:rFonts w:ascii="Times New Roman" w:hAnsi="Times New Roman" w:cs="Times New Roman"/>
          <w:sz w:val="24"/>
          <w:szCs w:val="24"/>
        </w:rPr>
        <w:t xml:space="preserve"> </w:t>
      </w:r>
      <w:r w:rsidR="007D6EF7">
        <w:rPr>
          <w:rFonts w:ascii="Times New Roman" w:hAnsi="Times New Roman" w:cs="Times New Roman"/>
          <w:sz w:val="24"/>
          <w:szCs w:val="24"/>
        </w:rPr>
        <w:t>of</w:t>
      </w:r>
      <w:r w:rsidRPr="00C00D03">
        <w:rPr>
          <w:rFonts w:ascii="Times New Roman" w:hAnsi="Times New Roman" w:cs="Times New Roman"/>
          <w:sz w:val="24"/>
          <w:szCs w:val="24"/>
        </w:rPr>
        <w:t xml:space="preserve"> the brain from an external force (Lefevre-Dognin et al., 2020). It can be </w:t>
      </w:r>
      <w:r w:rsidR="007D6EF7">
        <w:rPr>
          <w:rFonts w:ascii="Times New Roman" w:hAnsi="Times New Roman" w:cs="Times New Roman"/>
          <w:sz w:val="24"/>
          <w:szCs w:val="24"/>
        </w:rPr>
        <w:t>triggered</w:t>
      </w:r>
      <w:r w:rsidR="007D6EF7" w:rsidRPr="00C00D03">
        <w:rPr>
          <w:rFonts w:ascii="Times New Roman" w:hAnsi="Times New Roman" w:cs="Times New Roman"/>
          <w:sz w:val="24"/>
          <w:szCs w:val="24"/>
        </w:rPr>
        <w:t xml:space="preserve"> </w:t>
      </w:r>
      <w:r w:rsidRPr="00C00D03">
        <w:rPr>
          <w:rFonts w:ascii="Times New Roman" w:hAnsi="Times New Roman" w:cs="Times New Roman"/>
          <w:sz w:val="24"/>
          <w:szCs w:val="24"/>
        </w:rPr>
        <w:t xml:space="preserve">by </w:t>
      </w:r>
      <w:r w:rsidR="007D6EF7" w:rsidRPr="00C00D03">
        <w:rPr>
          <w:rFonts w:ascii="Times New Roman" w:hAnsi="Times New Roman" w:cs="Times New Roman"/>
          <w:sz w:val="24"/>
          <w:szCs w:val="24"/>
        </w:rPr>
        <w:t>multiple incidents</w:t>
      </w:r>
      <w:r w:rsidRPr="00C00D03">
        <w:rPr>
          <w:rFonts w:ascii="Times New Roman" w:hAnsi="Times New Roman" w:cs="Times New Roman"/>
          <w:sz w:val="24"/>
          <w:szCs w:val="24"/>
        </w:rPr>
        <w:t>, including car accidents, which is relevant in this case study. Headaches, nausea, and difficulty moving are just few of the usual TBI symptoms</w:t>
      </w:r>
      <w:r w:rsidR="005A3DBB" w:rsidRPr="00C00D03">
        <w:rPr>
          <w:rFonts w:ascii="Times New Roman" w:hAnsi="Times New Roman" w:cs="Times New Roman"/>
          <w:sz w:val="24"/>
          <w:szCs w:val="24"/>
        </w:rPr>
        <w:t xml:space="preserve"> (Johnson &amp; Griswold, 2017)</w:t>
      </w:r>
      <w:r w:rsidRPr="00C00D03">
        <w:rPr>
          <w:rFonts w:ascii="Times New Roman" w:hAnsi="Times New Roman" w:cs="Times New Roman"/>
          <w:sz w:val="24"/>
          <w:szCs w:val="24"/>
        </w:rPr>
        <w:t>.</w:t>
      </w:r>
    </w:p>
    <w:p w14:paraId="1D476135" w14:textId="77AEF34F" w:rsidR="00687D08" w:rsidRPr="00C00D03" w:rsidRDefault="00687D08"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Causes of Cognitive Problems and Memory Loss</w:t>
      </w:r>
    </w:p>
    <w:p w14:paraId="291EA2BF" w14:textId="32F22EB0" w:rsidR="00B1063E" w:rsidRPr="00C00D03" w:rsidRDefault="00B1063E"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Since the brain is so intricate and complex, it is no surprise that TBIs can cause a wide variety of cognitive issues including memory loss (Lefevre-Dognin et al., 2020). These mental deficiencies have multiple root causes, some of which are directly related to the damage while others are the result of secondary processes that take place after the initial trauma.</w:t>
      </w:r>
    </w:p>
    <w:p w14:paraId="1756419F" w14:textId="0EFBA57E" w:rsidR="00B1063E" w:rsidRPr="00C00D03" w:rsidRDefault="00B1063E"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lastRenderedPageBreak/>
        <w:t xml:space="preserve">A traumatic brain injury can have immediate effects on brain structure and function due to the force of the first impact (Douglas et al., 2018). Direct damage to neurons, blood vessels, and other crucial brain components may occur from a strong enough hit. Impairments in attention, focus, processing speed, and memory formation are all potential outcomes of this type of early injury to the brain </w:t>
      </w:r>
      <w:r w:rsidRPr="00C00D03">
        <w:rPr>
          <w:rFonts w:ascii="Times New Roman" w:hAnsi="Times New Roman" w:cs="Times New Roman"/>
          <w:kern w:val="0"/>
          <w:sz w:val="24"/>
          <w:szCs w:val="24"/>
          <w14:ligatures w14:val="none"/>
        </w:rPr>
        <w:t>(Kaltiainen et al., 2019)</w:t>
      </w:r>
      <w:r w:rsidRPr="00C00D03">
        <w:rPr>
          <w:rFonts w:ascii="Times New Roman" w:hAnsi="Times New Roman" w:cs="Times New Roman"/>
          <w:sz w:val="24"/>
          <w:szCs w:val="24"/>
        </w:rPr>
        <w:t>.</w:t>
      </w:r>
    </w:p>
    <w:p w14:paraId="7C883181" w14:textId="185F9821" w:rsidR="00B1063E" w:rsidRPr="00C00D03" w:rsidRDefault="00B1063E"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Cognitive issues may persist long after the initial impact due to subsequent damage processes</w:t>
      </w:r>
      <w:r w:rsidR="00F653D9" w:rsidRPr="00C00D03">
        <w:rPr>
          <w:rFonts w:ascii="Times New Roman" w:hAnsi="Times New Roman" w:cs="Times New Roman"/>
          <w:sz w:val="24"/>
          <w:szCs w:val="24"/>
        </w:rPr>
        <w:t xml:space="preserve"> (Bajwa et al., 2018)</w:t>
      </w:r>
      <w:r w:rsidRPr="00C00D03">
        <w:rPr>
          <w:rFonts w:ascii="Times New Roman" w:hAnsi="Times New Roman" w:cs="Times New Roman"/>
          <w:sz w:val="24"/>
          <w:szCs w:val="24"/>
        </w:rPr>
        <w:t xml:space="preserve">. Among these mechanisms include shifts in brain chemistry, inflammation, </w:t>
      </w:r>
      <w:r w:rsidR="00F653D9" w:rsidRPr="00C00D03">
        <w:rPr>
          <w:rFonts w:ascii="Times New Roman" w:hAnsi="Times New Roman" w:cs="Times New Roman"/>
          <w:sz w:val="24"/>
          <w:szCs w:val="24"/>
        </w:rPr>
        <w:t xml:space="preserve">and </w:t>
      </w:r>
      <w:r w:rsidRPr="00C00D03">
        <w:rPr>
          <w:rFonts w:ascii="Times New Roman" w:hAnsi="Times New Roman" w:cs="Times New Roman"/>
          <w:sz w:val="24"/>
          <w:szCs w:val="24"/>
        </w:rPr>
        <w:t>oxidative stress</w:t>
      </w:r>
      <w:r w:rsidR="00F653D9" w:rsidRPr="00C00D03">
        <w:rPr>
          <w:rFonts w:ascii="Times New Roman" w:hAnsi="Times New Roman" w:cs="Times New Roman"/>
          <w:sz w:val="24"/>
          <w:szCs w:val="24"/>
        </w:rPr>
        <w:t xml:space="preserve"> (Fesharaki-Zadeh, 2022)</w:t>
      </w:r>
      <w:r w:rsidRPr="00C00D03">
        <w:rPr>
          <w:rFonts w:ascii="Times New Roman" w:hAnsi="Times New Roman" w:cs="Times New Roman"/>
          <w:sz w:val="24"/>
          <w:szCs w:val="24"/>
        </w:rPr>
        <w:t>. These exacerbate damage to brain cells, interfere with neuronal connection, and reduce mental capacity.</w:t>
      </w:r>
    </w:p>
    <w:p w14:paraId="4DBA638E" w14:textId="402DA3DB" w:rsidR="00452235" w:rsidRPr="00C00D03" w:rsidRDefault="00452235"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Research Methods and Appropriateness</w:t>
      </w:r>
    </w:p>
    <w:p w14:paraId="1515EF80" w14:textId="77777777" w:rsidR="00692ACD" w:rsidRPr="00692ACD" w:rsidRDefault="00692ACD" w:rsidP="00EB6310">
      <w:pPr>
        <w:spacing w:line="480" w:lineRule="auto"/>
        <w:ind w:left="0"/>
        <w:jc w:val="both"/>
        <w:rPr>
          <w:rFonts w:ascii="Times New Roman" w:hAnsi="Times New Roman" w:cs="Times New Roman"/>
          <w:sz w:val="24"/>
          <w:szCs w:val="24"/>
        </w:rPr>
      </w:pPr>
      <w:r w:rsidRPr="00692ACD">
        <w:rPr>
          <w:rFonts w:ascii="Times New Roman" w:hAnsi="Times New Roman" w:cs="Times New Roman"/>
          <w:sz w:val="24"/>
          <w:szCs w:val="24"/>
        </w:rPr>
        <w:t>The causes and consequences of TBI are informed by research by Douglas et al. (2018), Dickmen et al. (2017), and Fesharaki-Zadeh (2022). Structural brain changes following TBI were investigated by Douglas et al. (2019) using neuroimaging techniques such as perfusion imaging and diffusion tensor imaging. They focused on the relationship between structural changes in the brain, long-term cognitive outcomes, and inflammation, oxidative stress and cognitive impairment after TBI</w:t>
      </w:r>
    </w:p>
    <w:p w14:paraId="0591B282" w14:textId="33C8924E" w:rsidR="00692ACD" w:rsidRPr="00692ACD" w:rsidRDefault="00692ACD" w:rsidP="00EB6310">
      <w:pPr>
        <w:spacing w:line="480" w:lineRule="auto"/>
        <w:ind w:left="0"/>
        <w:jc w:val="both"/>
        <w:rPr>
          <w:rFonts w:ascii="Times New Roman" w:hAnsi="Times New Roman" w:cs="Times New Roman"/>
          <w:sz w:val="24"/>
          <w:szCs w:val="24"/>
        </w:rPr>
      </w:pPr>
      <w:r w:rsidRPr="00692ACD">
        <w:rPr>
          <w:rFonts w:ascii="Times New Roman" w:hAnsi="Times New Roman" w:cs="Times New Roman"/>
          <w:sz w:val="24"/>
          <w:szCs w:val="24"/>
        </w:rPr>
        <w:t>Long-term cognitive outcomes in TBI patients were assessed by Dikmen et al. (2017)) us</w:t>
      </w:r>
      <w:r w:rsidR="000509BF">
        <w:rPr>
          <w:rFonts w:ascii="Times New Roman" w:hAnsi="Times New Roman" w:cs="Times New Roman"/>
          <w:sz w:val="24"/>
          <w:szCs w:val="24"/>
        </w:rPr>
        <w:t>ing</w:t>
      </w:r>
      <w:r w:rsidRPr="00692ACD">
        <w:rPr>
          <w:rFonts w:ascii="Times New Roman" w:hAnsi="Times New Roman" w:cs="Times New Roman"/>
          <w:sz w:val="24"/>
          <w:szCs w:val="24"/>
        </w:rPr>
        <w:t xml:space="preserve"> longitudinal study. Longitudinal studies are valuable in examining changes in cognitive functioning through longitudinal follow-up of individuals, providing a comprehensive understanding of the cognitive impact of TBI</w:t>
      </w:r>
    </w:p>
    <w:p w14:paraId="0D7BA2E7" w14:textId="41E484CF" w:rsidR="0029075F" w:rsidRPr="00181AFD" w:rsidRDefault="00692ACD" w:rsidP="00EB6310">
      <w:pPr>
        <w:spacing w:line="480" w:lineRule="auto"/>
        <w:ind w:left="0"/>
        <w:jc w:val="both"/>
        <w:rPr>
          <w:rFonts w:ascii="Times New Roman" w:hAnsi="Times New Roman" w:cs="Times New Roman"/>
          <w:sz w:val="24"/>
          <w:szCs w:val="24"/>
        </w:rPr>
      </w:pPr>
      <w:r w:rsidRPr="00692ACD">
        <w:rPr>
          <w:rFonts w:ascii="Times New Roman" w:hAnsi="Times New Roman" w:cs="Times New Roman"/>
          <w:sz w:val="24"/>
          <w:szCs w:val="24"/>
        </w:rPr>
        <w:t>Inflammation and oxidative stress were examined by Fesharaki Zadeh (2022) in relation to the onset of cognitive impairment after TBI using biochemical assays</w:t>
      </w:r>
      <w:r w:rsidR="000509BF">
        <w:rPr>
          <w:rFonts w:ascii="Times New Roman" w:hAnsi="Times New Roman" w:cs="Times New Roman"/>
          <w:sz w:val="24"/>
          <w:szCs w:val="24"/>
        </w:rPr>
        <w:t>.</w:t>
      </w:r>
      <w:r w:rsidRPr="00692ACD">
        <w:rPr>
          <w:rFonts w:ascii="Times New Roman" w:hAnsi="Times New Roman" w:cs="Times New Roman"/>
          <w:sz w:val="24"/>
          <w:szCs w:val="24"/>
        </w:rPr>
        <w:t xml:space="preserve"> This </w:t>
      </w:r>
      <w:r w:rsidRPr="00692ACD">
        <w:rPr>
          <w:rFonts w:ascii="Times New Roman" w:hAnsi="Times New Roman" w:cs="Times New Roman"/>
          <w:sz w:val="24"/>
          <w:szCs w:val="24"/>
        </w:rPr>
        <w:lastRenderedPageBreak/>
        <w:t xml:space="preserve">approach identifies direct biological markers, </w:t>
      </w:r>
      <w:r w:rsidR="000509BF">
        <w:rPr>
          <w:rFonts w:ascii="Times New Roman" w:hAnsi="Times New Roman" w:cs="Times New Roman"/>
          <w:sz w:val="24"/>
          <w:szCs w:val="24"/>
        </w:rPr>
        <w:t xml:space="preserve">and </w:t>
      </w:r>
      <w:r w:rsidRPr="00692ACD">
        <w:rPr>
          <w:rFonts w:ascii="Times New Roman" w:hAnsi="Times New Roman" w:cs="Times New Roman"/>
          <w:sz w:val="24"/>
          <w:szCs w:val="24"/>
        </w:rPr>
        <w:t xml:space="preserve">potential therapeutic strategies in cognitive impairment and memory </w:t>
      </w:r>
      <w:r w:rsidR="000509BF">
        <w:rPr>
          <w:rFonts w:ascii="Times New Roman" w:hAnsi="Times New Roman" w:cs="Times New Roman"/>
          <w:sz w:val="24"/>
          <w:szCs w:val="24"/>
        </w:rPr>
        <w:t>loss</w:t>
      </w:r>
      <w:r w:rsidRPr="00692ACD">
        <w:rPr>
          <w:rFonts w:ascii="Times New Roman" w:hAnsi="Times New Roman" w:cs="Times New Roman"/>
          <w:sz w:val="24"/>
          <w:szCs w:val="24"/>
        </w:rPr>
        <w:t xml:space="preserve"> after TBI. </w:t>
      </w:r>
    </w:p>
    <w:p w14:paraId="3159A138" w14:textId="06CD4FD0" w:rsidR="00DC3CB6" w:rsidRPr="00C00D03" w:rsidRDefault="00DC3CB6"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Treatment Options</w:t>
      </w:r>
    </w:p>
    <w:p w14:paraId="5738E1DC" w14:textId="43152ACE" w:rsidR="00692ACD" w:rsidRDefault="00692ACD" w:rsidP="00EB6310">
      <w:pPr>
        <w:tabs>
          <w:tab w:val="left" w:pos="720"/>
        </w:tabs>
        <w:spacing w:line="480" w:lineRule="auto"/>
        <w:ind w:left="0"/>
        <w:jc w:val="both"/>
        <w:rPr>
          <w:rFonts w:ascii="Times New Roman" w:hAnsi="Times New Roman" w:cs="Times New Roman"/>
          <w:sz w:val="24"/>
          <w:szCs w:val="24"/>
        </w:rPr>
      </w:pPr>
      <w:r w:rsidRPr="00692ACD">
        <w:rPr>
          <w:rFonts w:ascii="Times New Roman" w:hAnsi="Times New Roman" w:cs="Times New Roman"/>
          <w:sz w:val="24"/>
          <w:szCs w:val="24"/>
        </w:rPr>
        <w:t xml:space="preserve">Treatment options for traumatic brain injury range from routine medical neurological examination to invasive cranial nerve examination. </w:t>
      </w:r>
      <w:r>
        <w:rPr>
          <w:rFonts w:ascii="Times New Roman" w:hAnsi="Times New Roman" w:cs="Times New Roman"/>
          <w:sz w:val="24"/>
          <w:szCs w:val="24"/>
        </w:rPr>
        <w:t xml:space="preserve">In addition, </w:t>
      </w:r>
      <w:r w:rsidRPr="00692ACD">
        <w:rPr>
          <w:rFonts w:ascii="Times New Roman" w:hAnsi="Times New Roman" w:cs="Times New Roman"/>
          <w:sz w:val="24"/>
          <w:szCs w:val="24"/>
        </w:rPr>
        <w:t xml:space="preserve">complicated surgical decompression in </w:t>
      </w:r>
      <w:r>
        <w:rPr>
          <w:rFonts w:ascii="Times New Roman" w:hAnsi="Times New Roman" w:cs="Times New Roman"/>
          <w:sz w:val="24"/>
          <w:szCs w:val="24"/>
        </w:rPr>
        <w:t>case the TBI is severe</w:t>
      </w:r>
      <w:r w:rsidRPr="00692ACD">
        <w:rPr>
          <w:rFonts w:ascii="Times New Roman" w:hAnsi="Times New Roman" w:cs="Times New Roman"/>
          <w:sz w:val="24"/>
          <w:szCs w:val="24"/>
        </w:rPr>
        <w:t xml:space="preserve"> (Galgano et al., 2017). According to Galgano et al., healing can be reinforced by the emotional support of family and friends.</w:t>
      </w:r>
    </w:p>
    <w:p w14:paraId="5E103ED0" w14:textId="7828FB2D" w:rsidR="00F56CD8" w:rsidRPr="00C00D03" w:rsidRDefault="00F56CD8" w:rsidP="0028185E">
      <w:pPr>
        <w:spacing w:line="480" w:lineRule="auto"/>
        <w:ind w:left="0"/>
        <w:jc w:val="center"/>
        <w:rPr>
          <w:rFonts w:ascii="Times New Roman" w:hAnsi="Times New Roman" w:cs="Times New Roman"/>
          <w:b/>
          <w:bCs/>
          <w:sz w:val="24"/>
          <w:szCs w:val="24"/>
        </w:rPr>
      </w:pPr>
      <w:r w:rsidRPr="00C00D03">
        <w:rPr>
          <w:rFonts w:ascii="Times New Roman" w:hAnsi="Times New Roman" w:cs="Times New Roman"/>
          <w:b/>
          <w:bCs/>
          <w:sz w:val="24"/>
          <w:szCs w:val="24"/>
        </w:rPr>
        <w:t>Conclusion</w:t>
      </w:r>
    </w:p>
    <w:p w14:paraId="30B0E5AE" w14:textId="63D6282E" w:rsidR="00F56CD8" w:rsidRPr="00C00D03" w:rsidRDefault="00F56CD8" w:rsidP="00EB6310">
      <w:pPr>
        <w:spacing w:line="480" w:lineRule="auto"/>
        <w:ind w:left="0"/>
        <w:jc w:val="both"/>
        <w:rPr>
          <w:rFonts w:ascii="Times New Roman" w:hAnsi="Times New Roman" w:cs="Times New Roman"/>
          <w:sz w:val="24"/>
          <w:szCs w:val="24"/>
        </w:rPr>
      </w:pPr>
      <w:r w:rsidRPr="00C00D03">
        <w:rPr>
          <w:rFonts w:ascii="Times New Roman" w:hAnsi="Times New Roman" w:cs="Times New Roman"/>
          <w:sz w:val="24"/>
          <w:szCs w:val="24"/>
        </w:rPr>
        <w:t>Based on the symptoms, this case study supports a traumatic brain injury (TBI). TBIs alter brain functioning, causing cognitive issues and memory loss. Neuroimaging, longitudinal investigations, and biochemical testing help researchers understand TBI roots and effects. Rehabilitation, medicine, medical care, and emotional support are common TBI treatments.</w:t>
      </w:r>
    </w:p>
    <w:bookmarkEnd w:id="0"/>
    <w:p w14:paraId="198C4C07" w14:textId="7FEFC020" w:rsidR="00C65AAB" w:rsidRDefault="00C65AAB" w:rsidP="0028185E">
      <w:pPr>
        <w:spacing w:line="480" w:lineRule="auto"/>
        <w:ind w:left="0"/>
        <w:rPr>
          <w:rFonts w:ascii="Times New Roman" w:hAnsi="Times New Roman" w:cs="Times New Roman"/>
          <w:sz w:val="24"/>
          <w:szCs w:val="24"/>
        </w:rPr>
      </w:pPr>
    </w:p>
    <w:p w14:paraId="0427031F" w14:textId="77777777" w:rsidR="00C00D03" w:rsidRDefault="00C00D03" w:rsidP="0028185E">
      <w:pPr>
        <w:spacing w:line="480" w:lineRule="auto"/>
        <w:ind w:left="0"/>
        <w:rPr>
          <w:rFonts w:ascii="Times New Roman" w:hAnsi="Times New Roman" w:cs="Times New Roman"/>
          <w:sz w:val="24"/>
          <w:szCs w:val="24"/>
        </w:rPr>
      </w:pPr>
    </w:p>
    <w:p w14:paraId="4FB1FF17" w14:textId="77777777" w:rsidR="00C00D03" w:rsidRDefault="00C00D03" w:rsidP="0028185E">
      <w:pPr>
        <w:spacing w:line="480" w:lineRule="auto"/>
        <w:ind w:left="0"/>
        <w:rPr>
          <w:rFonts w:ascii="Times New Roman" w:hAnsi="Times New Roman" w:cs="Times New Roman"/>
          <w:sz w:val="24"/>
          <w:szCs w:val="24"/>
        </w:rPr>
      </w:pPr>
    </w:p>
    <w:p w14:paraId="1ACA4621" w14:textId="77777777" w:rsidR="00C00D03" w:rsidRDefault="00C00D03" w:rsidP="0028185E">
      <w:pPr>
        <w:spacing w:line="480" w:lineRule="auto"/>
        <w:ind w:left="0"/>
        <w:rPr>
          <w:rFonts w:ascii="Times New Roman" w:hAnsi="Times New Roman" w:cs="Times New Roman"/>
          <w:sz w:val="24"/>
          <w:szCs w:val="24"/>
        </w:rPr>
      </w:pPr>
    </w:p>
    <w:p w14:paraId="28538498" w14:textId="77777777" w:rsidR="00C00D03" w:rsidRDefault="00C00D03" w:rsidP="0028185E">
      <w:pPr>
        <w:spacing w:line="480" w:lineRule="auto"/>
        <w:ind w:left="0"/>
        <w:rPr>
          <w:rFonts w:ascii="Times New Roman" w:hAnsi="Times New Roman" w:cs="Times New Roman"/>
          <w:sz w:val="24"/>
          <w:szCs w:val="24"/>
        </w:rPr>
      </w:pPr>
    </w:p>
    <w:p w14:paraId="0AA32387" w14:textId="77777777" w:rsidR="00C00D03" w:rsidRDefault="00C00D03" w:rsidP="0028185E">
      <w:pPr>
        <w:spacing w:line="480" w:lineRule="auto"/>
        <w:ind w:left="0"/>
        <w:rPr>
          <w:rFonts w:ascii="Times New Roman" w:hAnsi="Times New Roman" w:cs="Times New Roman"/>
          <w:sz w:val="24"/>
          <w:szCs w:val="24"/>
        </w:rPr>
      </w:pPr>
    </w:p>
    <w:p w14:paraId="3A04AA20" w14:textId="00B0C033" w:rsidR="0029075F" w:rsidRDefault="0029075F" w:rsidP="00A553A3">
      <w:pPr>
        <w:pStyle w:val="NormalWeb"/>
        <w:spacing w:before="0" w:beforeAutospacing="0" w:after="0" w:afterAutospacing="0" w:line="480" w:lineRule="auto"/>
        <w:rPr>
          <w:b/>
          <w:bCs/>
        </w:rPr>
      </w:pPr>
    </w:p>
    <w:p w14:paraId="07A4FE73" w14:textId="5B251E34" w:rsidR="00C00D03" w:rsidRPr="00386DAE" w:rsidRDefault="00C00D03" w:rsidP="0028185E">
      <w:pPr>
        <w:pStyle w:val="NormalWeb"/>
        <w:spacing w:before="0" w:beforeAutospacing="0" w:after="0" w:afterAutospacing="0" w:line="480" w:lineRule="auto"/>
        <w:ind w:firstLine="720"/>
        <w:jc w:val="center"/>
        <w:rPr>
          <w:b/>
          <w:bCs/>
        </w:rPr>
      </w:pPr>
      <w:r w:rsidRPr="00386DAE">
        <w:rPr>
          <w:b/>
          <w:bCs/>
        </w:rPr>
        <w:lastRenderedPageBreak/>
        <w:t>References</w:t>
      </w:r>
    </w:p>
    <w:p w14:paraId="5FC23687" w14:textId="77777777" w:rsidR="00C00D03" w:rsidRDefault="00C00D03" w:rsidP="00A553A3">
      <w:pPr>
        <w:pStyle w:val="NormalWeb"/>
        <w:spacing w:before="0" w:beforeAutospacing="0" w:after="0" w:afterAutospacing="0" w:line="480" w:lineRule="auto"/>
        <w:ind w:left="720" w:hanging="720"/>
      </w:pPr>
      <w:r>
        <w:t xml:space="preserve">Bajwa, N. M., Kesavan, C., &amp; Mohan, S. (2018). Long-term Consequences of Traumatic Brain Injury in Bone Metabolism. </w:t>
      </w:r>
      <w:r>
        <w:rPr>
          <w:i/>
          <w:iCs/>
        </w:rPr>
        <w:t>Frontiers in Neurology</w:t>
      </w:r>
      <w:r>
        <w:t xml:space="preserve">, </w:t>
      </w:r>
      <w:r>
        <w:rPr>
          <w:i/>
          <w:iCs/>
        </w:rPr>
        <w:t>9</w:t>
      </w:r>
      <w:r>
        <w:t>. https://doi.org/10.3389/fneur.2018.00115</w:t>
      </w:r>
    </w:p>
    <w:p w14:paraId="38B2B997" w14:textId="77777777" w:rsidR="00C00D03" w:rsidRDefault="00C00D03" w:rsidP="00A553A3">
      <w:pPr>
        <w:pStyle w:val="NormalWeb"/>
        <w:spacing w:before="0" w:beforeAutospacing="0" w:after="0" w:afterAutospacing="0" w:line="480" w:lineRule="auto"/>
        <w:ind w:left="720" w:hanging="720"/>
      </w:pPr>
      <w:r>
        <w:t xml:space="preserve">Dikmen, S., Machamer, J., &amp; Temkin, N. (2017). Mild Traumatic Brain Injury: Longitudinal Study of Cognition, Functional Status, and Post-Traumatic Symptoms. </w:t>
      </w:r>
      <w:r>
        <w:rPr>
          <w:i/>
          <w:iCs/>
        </w:rPr>
        <w:t>Journal of Neurotrauma</w:t>
      </w:r>
      <w:r>
        <w:t xml:space="preserve">, </w:t>
      </w:r>
      <w:r>
        <w:rPr>
          <w:i/>
          <w:iCs/>
        </w:rPr>
        <w:t>34</w:t>
      </w:r>
      <w:r>
        <w:t>(8), 1524–1530. https://doi.org/10.1089/neu.2016.4618</w:t>
      </w:r>
    </w:p>
    <w:p w14:paraId="3B869E3D" w14:textId="77777777" w:rsidR="00C00D03" w:rsidRDefault="00C00D03" w:rsidP="00A553A3">
      <w:pPr>
        <w:pStyle w:val="NormalWeb"/>
        <w:spacing w:before="0" w:beforeAutospacing="0" w:after="0" w:afterAutospacing="0" w:line="480" w:lineRule="auto"/>
        <w:ind w:left="720" w:hanging="720"/>
      </w:pPr>
      <w:r>
        <w:t xml:space="preserve">Douglas, D. B., Ro, T., Toffoli, T., Krawchuk, B., Muldermans, J., Gullo, J., Dulberger, A., Anderson, A. E., Douglas, P. K., &amp; Wintermark, M. (2018). Neuroimaging of Traumatic Brain Injury. </w:t>
      </w:r>
      <w:r>
        <w:rPr>
          <w:i/>
          <w:iCs/>
        </w:rPr>
        <w:t>Medical Sciences</w:t>
      </w:r>
      <w:r>
        <w:t xml:space="preserve">, </w:t>
      </w:r>
      <w:r>
        <w:rPr>
          <w:i/>
          <w:iCs/>
        </w:rPr>
        <w:t>7</w:t>
      </w:r>
      <w:r>
        <w:t>(1), 2. https://doi.org/10.3390/medsci7010002</w:t>
      </w:r>
    </w:p>
    <w:p w14:paraId="36714F78" w14:textId="77777777" w:rsidR="00C00D03" w:rsidRDefault="00C00D03" w:rsidP="00A553A3">
      <w:pPr>
        <w:pStyle w:val="NormalWeb"/>
        <w:spacing w:before="0" w:beforeAutospacing="0" w:after="0" w:afterAutospacing="0" w:line="480" w:lineRule="auto"/>
        <w:ind w:left="720" w:hanging="720"/>
      </w:pPr>
      <w:r>
        <w:t xml:space="preserve">Fesharaki-Zadeh, A. (2022). Oxidative Stress in Traumatic Brain Injury. </w:t>
      </w:r>
      <w:r>
        <w:rPr>
          <w:i/>
          <w:iCs/>
        </w:rPr>
        <w:t>International Journal of Molecular Sciences</w:t>
      </w:r>
      <w:r>
        <w:t xml:space="preserve">, </w:t>
      </w:r>
      <w:r>
        <w:rPr>
          <w:i/>
          <w:iCs/>
        </w:rPr>
        <w:t>23</w:t>
      </w:r>
      <w:r>
        <w:t>(21), 13000. https://doi.org/10.3390/ijms232113000</w:t>
      </w:r>
    </w:p>
    <w:p w14:paraId="3402891C" w14:textId="77777777" w:rsidR="00C00D03" w:rsidRDefault="00C00D03" w:rsidP="00A553A3">
      <w:pPr>
        <w:pStyle w:val="NormalWeb"/>
        <w:spacing w:before="0" w:beforeAutospacing="0" w:after="0" w:afterAutospacing="0" w:line="480" w:lineRule="auto"/>
        <w:ind w:left="720" w:hanging="720"/>
      </w:pPr>
      <w:r>
        <w:t xml:space="preserve">Galgano, M., Toshkezi, G., Qiu, X., Russell, T., Chin, L., &amp; Zhao, L.-R. (2017). Traumatic Brain Injury. </w:t>
      </w:r>
      <w:r>
        <w:rPr>
          <w:i/>
          <w:iCs/>
        </w:rPr>
        <w:t>Cell Transplantation</w:t>
      </w:r>
      <w:r>
        <w:t xml:space="preserve">, </w:t>
      </w:r>
      <w:r>
        <w:rPr>
          <w:i/>
          <w:iCs/>
        </w:rPr>
        <w:t>26</w:t>
      </w:r>
      <w:r>
        <w:t>(7), 1118–1130. https://doi.org/10.1177/0963689717714102</w:t>
      </w:r>
    </w:p>
    <w:p w14:paraId="6052BAD5" w14:textId="77777777" w:rsidR="00C00D03" w:rsidRDefault="00C00D03" w:rsidP="00A553A3">
      <w:pPr>
        <w:pStyle w:val="NormalWeb"/>
        <w:spacing w:before="0" w:beforeAutospacing="0" w:after="0" w:afterAutospacing="0" w:line="480" w:lineRule="auto"/>
        <w:ind w:left="720" w:hanging="720"/>
      </w:pPr>
      <w:r>
        <w:t xml:space="preserve">Johnson, W. D., &amp; Griswold, D. P. (2017). Traumatic brain injury: a global challenge. </w:t>
      </w:r>
      <w:r>
        <w:rPr>
          <w:i/>
          <w:iCs/>
        </w:rPr>
        <w:t>The Lancet Neurology</w:t>
      </w:r>
      <w:r>
        <w:t xml:space="preserve">, </w:t>
      </w:r>
      <w:r>
        <w:rPr>
          <w:i/>
          <w:iCs/>
        </w:rPr>
        <w:t>16</w:t>
      </w:r>
      <w:r>
        <w:t>(12), 949–950. https://doi.org/10.1016/s1474-4422(17)30362-9</w:t>
      </w:r>
    </w:p>
    <w:p w14:paraId="60D6580A" w14:textId="77777777" w:rsidR="00C00D03" w:rsidRDefault="00C00D03" w:rsidP="00A553A3">
      <w:pPr>
        <w:pStyle w:val="NormalWeb"/>
        <w:spacing w:before="0" w:beforeAutospacing="0" w:after="0" w:afterAutospacing="0" w:line="480" w:lineRule="auto"/>
        <w:ind w:left="720" w:hanging="720"/>
      </w:pPr>
      <w:r>
        <w:t xml:space="preserve">Kaltiainen, H., Liljeström, M., Helle, L., Salo, A., Hietanen, M., Renvall, H., &amp; Forss, N. (2019). Mild Traumatic Brain Injury Affects Cognitive Processing and Modifies Oscillatory Brain Activity during Attentional Tasks. </w:t>
      </w:r>
      <w:r>
        <w:rPr>
          <w:i/>
          <w:iCs/>
        </w:rPr>
        <w:t>Journal of Neurotrauma</w:t>
      </w:r>
      <w:r>
        <w:t xml:space="preserve">, </w:t>
      </w:r>
      <w:r>
        <w:rPr>
          <w:i/>
          <w:iCs/>
        </w:rPr>
        <w:t>36</w:t>
      </w:r>
      <w:r>
        <w:t>(14), 2222–2232. https://doi.org/10.1089/neu.2018.6306</w:t>
      </w:r>
    </w:p>
    <w:p w14:paraId="19FC6F98" w14:textId="77777777" w:rsidR="00C00D03" w:rsidRDefault="00C00D03" w:rsidP="00A553A3">
      <w:pPr>
        <w:pStyle w:val="NormalWeb"/>
        <w:spacing w:before="0" w:beforeAutospacing="0" w:after="0" w:afterAutospacing="0" w:line="480" w:lineRule="auto"/>
        <w:ind w:left="720" w:hanging="720"/>
      </w:pPr>
      <w:r>
        <w:lastRenderedPageBreak/>
        <w:t xml:space="preserve">Lefevre-Dognin, C., Cogné, M., Perdrieau, V., Granger, A., Heslot, C., &amp; Azouvi, P. (2020). Definition and epidemiology of mild traumatic brain injury. </w:t>
      </w:r>
      <w:r>
        <w:rPr>
          <w:i/>
          <w:iCs/>
        </w:rPr>
        <w:t>Neurochirurgie</w:t>
      </w:r>
      <w:r>
        <w:t>. https://doi.org/10.1016/j.neuchi.2020.02.002</w:t>
      </w:r>
    </w:p>
    <w:p w14:paraId="692CD405" w14:textId="77777777" w:rsidR="00C00D03" w:rsidRPr="00C00D03" w:rsidRDefault="00C00D03" w:rsidP="00A553A3">
      <w:pPr>
        <w:spacing w:line="480" w:lineRule="auto"/>
        <w:ind w:hanging="720"/>
        <w:rPr>
          <w:rFonts w:ascii="Times New Roman" w:hAnsi="Times New Roman" w:cs="Times New Roman"/>
          <w:sz w:val="24"/>
          <w:szCs w:val="24"/>
        </w:rPr>
      </w:pPr>
    </w:p>
    <w:sectPr w:rsidR="00C00D03" w:rsidRPr="00C00D03" w:rsidSect="0029075F">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072F0" w14:textId="77777777" w:rsidR="00703881" w:rsidRDefault="00703881" w:rsidP="0029075F">
      <w:pPr>
        <w:spacing w:after="0" w:line="240" w:lineRule="auto"/>
      </w:pPr>
      <w:r>
        <w:separator/>
      </w:r>
    </w:p>
  </w:endnote>
  <w:endnote w:type="continuationSeparator" w:id="0">
    <w:p w14:paraId="3B4D40DB" w14:textId="77777777" w:rsidR="00703881" w:rsidRDefault="00703881" w:rsidP="00290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7066A2" w14:textId="77777777" w:rsidR="00703881" w:rsidRDefault="00703881" w:rsidP="0029075F">
      <w:pPr>
        <w:spacing w:after="0" w:line="240" w:lineRule="auto"/>
      </w:pPr>
      <w:r>
        <w:separator/>
      </w:r>
    </w:p>
  </w:footnote>
  <w:footnote w:type="continuationSeparator" w:id="0">
    <w:p w14:paraId="7FEBCBB3" w14:textId="77777777" w:rsidR="00703881" w:rsidRDefault="00703881" w:rsidP="00290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249402"/>
      <w:docPartObj>
        <w:docPartGallery w:val="Page Numbers (Top of Page)"/>
        <w:docPartUnique/>
      </w:docPartObj>
    </w:sdtPr>
    <w:sdtEndPr>
      <w:rPr>
        <w:noProof/>
      </w:rPr>
    </w:sdtEndPr>
    <w:sdtContent>
      <w:p w14:paraId="0416B59B" w14:textId="2CFB2794" w:rsidR="0029075F" w:rsidRDefault="0029075F">
        <w:pPr>
          <w:pStyle w:val="Header"/>
          <w:jc w:val="right"/>
        </w:pPr>
        <w:r>
          <w:fldChar w:fldCharType="begin"/>
        </w:r>
        <w:r>
          <w:instrText xml:space="preserve"> PAGE   \* MERGEFORMAT </w:instrText>
        </w:r>
        <w:r>
          <w:fldChar w:fldCharType="separate"/>
        </w:r>
        <w:r w:rsidR="005148D5">
          <w:rPr>
            <w:noProof/>
          </w:rPr>
          <w:t>3</w:t>
        </w:r>
        <w:r>
          <w:rPr>
            <w:noProof/>
          </w:rPr>
          <w:fldChar w:fldCharType="end"/>
        </w:r>
      </w:p>
    </w:sdtContent>
  </w:sdt>
  <w:p w14:paraId="06319B2B" w14:textId="77777777" w:rsidR="0029075F" w:rsidRDefault="002907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C0B90"/>
    <w:multiLevelType w:val="hybridMultilevel"/>
    <w:tmpl w:val="6394BAC2"/>
    <w:lvl w:ilvl="0" w:tplc="CE6466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54C"/>
    <w:rsid w:val="00045205"/>
    <w:rsid w:val="000509BF"/>
    <w:rsid w:val="001667B0"/>
    <w:rsid w:val="00181AFD"/>
    <w:rsid w:val="001C445F"/>
    <w:rsid w:val="0028185E"/>
    <w:rsid w:val="0029075F"/>
    <w:rsid w:val="0030265F"/>
    <w:rsid w:val="00386DAE"/>
    <w:rsid w:val="00395A0B"/>
    <w:rsid w:val="00452235"/>
    <w:rsid w:val="00470FE2"/>
    <w:rsid w:val="005148D5"/>
    <w:rsid w:val="00576DD6"/>
    <w:rsid w:val="005A3DBB"/>
    <w:rsid w:val="005E56D2"/>
    <w:rsid w:val="005F2FA0"/>
    <w:rsid w:val="00605A9F"/>
    <w:rsid w:val="006663AE"/>
    <w:rsid w:val="00687D08"/>
    <w:rsid w:val="00692ACD"/>
    <w:rsid w:val="00703881"/>
    <w:rsid w:val="007D6EF7"/>
    <w:rsid w:val="00A33489"/>
    <w:rsid w:val="00A428FF"/>
    <w:rsid w:val="00A553A3"/>
    <w:rsid w:val="00A6632E"/>
    <w:rsid w:val="00AF6706"/>
    <w:rsid w:val="00B1063E"/>
    <w:rsid w:val="00B32262"/>
    <w:rsid w:val="00C00D03"/>
    <w:rsid w:val="00C65AAB"/>
    <w:rsid w:val="00CF454A"/>
    <w:rsid w:val="00D5386B"/>
    <w:rsid w:val="00DC3CB6"/>
    <w:rsid w:val="00EA754C"/>
    <w:rsid w:val="00EB6310"/>
    <w:rsid w:val="00F56CD8"/>
    <w:rsid w:val="00F6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9B76"/>
  <w15:chartTrackingRefBased/>
  <w15:docId w15:val="{80109B06-8395-4C8E-A408-BD2E03DC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720" w:right="720"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706"/>
    <w:pPr>
      <w:contextualSpacing/>
    </w:pPr>
  </w:style>
  <w:style w:type="paragraph" w:styleId="NormalWeb">
    <w:name w:val="Normal (Web)"/>
    <w:basedOn w:val="Normal"/>
    <w:uiPriority w:val="99"/>
    <w:semiHidden/>
    <w:unhideWhenUsed/>
    <w:rsid w:val="00C00D03"/>
    <w:pPr>
      <w:spacing w:before="100" w:beforeAutospacing="1" w:after="100" w:afterAutospacing="1" w:line="240" w:lineRule="auto"/>
      <w:ind w:left="0" w:right="0" w:firstLine="0"/>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90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75F"/>
  </w:style>
  <w:style w:type="paragraph" w:styleId="Footer">
    <w:name w:val="footer"/>
    <w:basedOn w:val="Normal"/>
    <w:link w:val="FooterChar"/>
    <w:uiPriority w:val="99"/>
    <w:unhideWhenUsed/>
    <w:rsid w:val="00290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384094">
      <w:bodyDiv w:val="1"/>
      <w:marLeft w:val="0"/>
      <w:marRight w:val="0"/>
      <w:marTop w:val="0"/>
      <w:marBottom w:val="0"/>
      <w:divBdr>
        <w:top w:val="none" w:sz="0" w:space="0" w:color="auto"/>
        <w:left w:val="none" w:sz="0" w:space="0" w:color="auto"/>
        <w:bottom w:val="none" w:sz="0" w:space="0" w:color="auto"/>
        <w:right w:val="none" w:sz="0" w:space="0" w:color="auto"/>
      </w:divBdr>
      <w:divsChild>
        <w:div w:id="1171093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93000-D817-43B4-B46B-F51E85BC1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muchemi</dc:creator>
  <cp:keywords/>
  <dc:description/>
  <cp:lastModifiedBy>user</cp:lastModifiedBy>
  <cp:revision>2</cp:revision>
  <dcterms:created xsi:type="dcterms:W3CDTF">2023-07-17T06:06:00Z</dcterms:created>
  <dcterms:modified xsi:type="dcterms:W3CDTF">2023-07-17T06:06:00Z</dcterms:modified>
</cp:coreProperties>
</file>