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827249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2439" w:rsidRDefault="00442439">
          <w:pPr>
            <w:pStyle w:val="TtuloTDC"/>
          </w:pPr>
          <w:r>
            <w:rPr>
              <w:lang w:val="es-ES"/>
            </w:rPr>
            <w:t>Contenido</w:t>
          </w:r>
        </w:p>
        <w:p w:rsidR="00324CD9" w:rsidRDefault="00442439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09939" w:history="1">
            <w:r w:rsidR="00324CD9" w:rsidRPr="009C62B9">
              <w:rPr>
                <w:rStyle w:val="Hipervnculo"/>
                <w:rFonts w:asciiTheme="majorHAnsi" w:hAnsiTheme="majorHAnsi" w:cstheme="majorBidi"/>
                <w:noProof/>
                <w:lang w:val="es-ES"/>
              </w:rPr>
              <w:t>1. FICHA TÉCNICA Y STACK TECNOLÓGICO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_Toc229909939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2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0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2. REQUISITOS PREVIOS DEL SISTEMA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_Toc229909940 \h </w:instrText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1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3. GUÍA DE INSTALACIÓN Y DESPLIEGUE LOCAL (SETUP)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_Toc229909941 \h </w:instrText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2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Paso 1: Obtención del código fuente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_Toc229909942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3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3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Paso 2: Restauración de dependencias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_Toc229909943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3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4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Paso 3: Configuración de la cadena de conexión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_Toc229909944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3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5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Paso 4: Creación de la estructura de Base de Datos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_Toc229909945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3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6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Paso 5: Lanzamiento de la aplicación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_Toc229909946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3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7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4. GUÍA DE CONFIGURACIÓN INICIAL (PANEL DE ADMINISTRACIÓN)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_Toc229909947 \h </w:instrText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8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4.1 Autenticación de Seguridad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_Toc229909948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4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49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4.2 Gestión de Categorías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_Toc229909949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4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324CD9" w:rsidRDefault="00B8665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9950" w:history="1">
            <w:r w:rsidR="00324CD9" w:rsidRPr="009C62B9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4.3 Módulo de Preguntas y Opciones</w:t>
            </w:r>
            <w:r w:rsidR="00324CD9">
              <w:rPr>
                <w:noProof/>
                <w:webHidden/>
              </w:rPr>
              <w:tab/>
            </w:r>
            <w:r w:rsidR="00324CD9">
              <w:rPr>
                <w:noProof/>
                <w:webHidden/>
              </w:rPr>
              <w:fldChar w:fldCharType="begin"/>
            </w:r>
            <w:r w:rsidR="00324CD9">
              <w:rPr>
                <w:noProof/>
                <w:webHidden/>
              </w:rPr>
              <w:instrText xml:space="preserve"> PAGEREF _Toc229909950 \h </w:instrText>
            </w:r>
            <w:r w:rsidR="00324CD9">
              <w:rPr>
                <w:noProof/>
                <w:webHidden/>
              </w:rPr>
            </w:r>
            <w:r w:rsidR="00324CD9">
              <w:rPr>
                <w:noProof/>
                <w:webHidden/>
              </w:rPr>
              <w:fldChar w:fldCharType="separate"/>
            </w:r>
            <w:r w:rsidR="00DC100B">
              <w:rPr>
                <w:noProof/>
                <w:webHidden/>
              </w:rPr>
              <w:t>4</w:t>
            </w:r>
            <w:r w:rsidR="00324CD9">
              <w:rPr>
                <w:noProof/>
                <w:webHidden/>
              </w:rPr>
              <w:fldChar w:fldCharType="end"/>
            </w:r>
          </w:hyperlink>
        </w:p>
        <w:p w:rsidR="00442439" w:rsidRDefault="00442439">
          <w:r>
            <w:rPr>
              <w:b/>
              <w:bCs/>
              <w:lang w:val="es-ES"/>
            </w:rPr>
            <w:fldChar w:fldCharType="end"/>
          </w:r>
        </w:p>
      </w:sdtContent>
    </w:sdt>
    <w:p w:rsidR="00442439" w:rsidRDefault="00442439" w:rsidP="0009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  <w:bookmarkStart w:id="1" w:name="_Toc229909939"/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324CD9" w:rsidRDefault="00324CD9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</w:p>
    <w:p w:rsidR="00FD200D" w:rsidRPr="00FD200D" w:rsidRDefault="00FD200D" w:rsidP="00FD200D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  <w:r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  <w:lastRenderedPageBreak/>
        <w:t>1. F</w:t>
      </w:r>
      <w:r w:rsidRPr="00FD200D"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  <w:t>ICHA TÉCNICA Y STACK TECNOLÓGICO</w:t>
      </w:r>
      <w:bookmarkEnd w:id="1"/>
    </w:p>
    <w:p w:rsidR="00097C89" w:rsidRPr="00097C89" w:rsidRDefault="00097C89" w:rsidP="00097C8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s-ES"/>
        </w:rPr>
      </w:pPr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solución </w:t>
      </w: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WhoWant2B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aplicación web interactiva de preguntas y respuestas estructurada bajo patrones de diseño modernos, desacoplados y con un enfoque transaccional para garantizar la integridad de los datos.</w:t>
      </w:r>
    </w:p>
    <w:p w:rsidR="00097C89" w:rsidRPr="00097C89" w:rsidRDefault="00097C89" w:rsidP="0009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Framework Principal: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ASP.NET Core (Arquitectura basada en .NET). Implementa </w:t>
      </w: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Top-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level</w:t>
      </w:r>
      <w:proofErr w:type="spellEnd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statements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archivo de inicio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Program.cs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configuración optimizada mediante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WebApplicationBuilder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097C89" w:rsidRPr="00097C89" w:rsidRDefault="00097C89" w:rsidP="0009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Patrón Arquitectónico: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MVC (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Model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-View-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Controller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 con capas de abstracción adicionales (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Service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Pattern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 para evitar controladores saturados (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Fat</w:t>
      </w:r>
      <w:proofErr w:type="spellEnd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Controllers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097C89" w:rsidRPr="00097C89" w:rsidRDefault="00097C89" w:rsidP="0009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Gestión de Datos (ORM):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Entity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Framework Core mediante un contexto centralizado (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ApplicationDbContext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097C89" w:rsidRPr="00097C89" w:rsidRDefault="00097C89" w:rsidP="0009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Motor de Base de Datos: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Microsoft SQL Server 2022.</w:t>
      </w:r>
    </w:p>
    <w:p w:rsidR="00097C89" w:rsidRPr="00097C89" w:rsidRDefault="00097C89" w:rsidP="0009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Motor de Vistas (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Razor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Views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(HTML5/CSS3) integrado con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Bootstrap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5 para el diseño responsivo, estilización avanzada con efectos neón e interfaces dinámicas basadas en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jQuery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validaciones asíncronas (AJAX).</w:t>
      </w:r>
    </w:p>
    <w:p w:rsidR="00097C89" w:rsidRPr="00097C89" w:rsidRDefault="00B86657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4CD9" w:rsidRPr="00FD200D" w:rsidRDefault="00324CD9" w:rsidP="00324CD9">
      <w:pPr>
        <w:pStyle w:val="Ttulo1"/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</w:pPr>
      <w:r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  <w:t xml:space="preserve">2. </w:t>
      </w:r>
      <w:r w:rsidRPr="00324CD9">
        <w:rPr>
          <w:rFonts w:asciiTheme="majorHAnsi" w:hAnsiTheme="majorHAnsi" w:cstheme="majorBidi"/>
          <w:b w:val="0"/>
          <w:bCs w:val="0"/>
          <w:color w:val="2E74B5" w:themeColor="accent1" w:themeShade="BF"/>
          <w:kern w:val="0"/>
          <w:sz w:val="32"/>
          <w:szCs w:val="32"/>
          <w:lang w:val="es-ES"/>
        </w:rPr>
        <w:t>REQUISITOS PREVIOS DEL SISTEMA</w:t>
      </w:r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Antes de iniciar la instalación, asegúrese de que el entorno local cuente con los siguientes componentes globales:</w:t>
      </w:r>
    </w:p>
    <w:p w:rsidR="00097C89" w:rsidRPr="00097C89" w:rsidRDefault="00097C89" w:rsidP="0009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.NET SDK: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Versión 6.0, 7.0 u 8.0 instalada (Verificable con el comando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dotnet</w:t>
      </w:r>
      <w:proofErr w:type="spellEnd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 xml:space="preserve"> --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list-sdks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097C89" w:rsidRPr="00097C89" w:rsidRDefault="00097C89" w:rsidP="0009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Motor de Base de Datos: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SQL Server 2022 (Instancia Express o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Developer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097C89" w:rsidRPr="00097C89" w:rsidRDefault="00097C89" w:rsidP="0009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Herramienta de Gestión: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SQL Server Management Studio (SSMS) o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Azure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Data Studio.</w:t>
      </w:r>
    </w:p>
    <w:p w:rsidR="00097C89" w:rsidRPr="00097C89" w:rsidRDefault="00097C89" w:rsidP="0009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IDE de Desarrollo: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Visual Studio 2022 o Visual Studio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Code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la extensión oficial de C#.</w:t>
      </w:r>
    </w:p>
    <w:p w:rsidR="00097C89" w:rsidRPr="00097C89" w:rsidRDefault="00B86657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4CD9" w:rsidRPr="00097C89" w:rsidRDefault="00324CD9" w:rsidP="0009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>
        <w:rPr>
          <w:rFonts w:asciiTheme="majorHAnsi" w:hAnsiTheme="majorHAnsi" w:cstheme="majorBidi"/>
          <w:color w:val="2E74B5" w:themeColor="accent1" w:themeShade="BF"/>
          <w:sz w:val="32"/>
          <w:szCs w:val="32"/>
          <w:lang w:val="es-ES"/>
        </w:rPr>
        <w:t>3. G</w:t>
      </w:r>
      <w:r w:rsidRPr="00324CD9">
        <w:rPr>
          <w:rFonts w:asciiTheme="majorHAnsi" w:hAnsiTheme="majorHAnsi" w:cstheme="majorBidi"/>
          <w:color w:val="2E74B5" w:themeColor="accent1" w:themeShade="BF"/>
          <w:sz w:val="32"/>
          <w:szCs w:val="32"/>
          <w:lang w:val="es-ES"/>
        </w:rPr>
        <w:t>UÍA DE INSTALACIÓN Y DESPLIEGUE LOCAL (SETUP)</w:t>
      </w:r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Siga estos pasos de manera secuencial en la consola de comandos de su sistema operativo: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2" w:name="_Toc229909942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Paso 1: Obtención del código fuente</w:t>
      </w:r>
      <w:bookmarkEnd w:id="2"/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Clone el repositorio del proyecto en su directorio local de trabajo:</w:t>
      </w:r>
    </w:p>
    <w:p w:rsidR="00097C89" w:rsidRPr="00DC100B" w:rsidRDefault="00097C89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00B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097C89" w:rsidRPr="008A3DBC" w:rsidRDefault="008A3DBC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3DB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8A3DBC">
        <w:rPr>
          <w:rFonts w:ascii="Courier New" w:eastAsia="Times New Roman" w:hAnsi="Courier New" w:cs="Courier New"/>
          <w:sz w:val="20"/>
          <w:szCs w:val="20"/>
        </w:rPr>
        <w:t xml:space="preserve"> clone https://github.com/Nerhox1983/WhoWant2B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cd WhoWant2B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3" w:name="_Toc229909943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2: Restauración de dependencias</w:t>
      </w:r>
      <w:bookmarkEnd w:id="3"/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Descargue e instale todos los paquetes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NuGet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requeridos por la solución (incluyendo los paquetes de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Entity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Framework Core y seguridad):</w:t>
      </w:r>
    </w:p>
    <w:p w:rsidR="00097C89" w:rsidRPr="00097C89" w:rsidRDefault="00097C89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Bash</w:t>
      </w:r>
      <w:proofErr w:type="spellEnd"/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dotnet</w:t>
      </w:r>
      <w:proofErr w:type="spellEnd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restore</w:t>
      </w:r>
      <w:proofErr w:type="spellEnd"/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4" w:name="_Toc229909944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3: Configuración de la cadena de conexión</w:t>
      </w:r>
      <w:bookmarkEnd w:id="4"/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Abra el archivo </w:t>
      </w:r>
      <w:proofErr w:type="spellStart"/>
      <w:proofErr w:type="gram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appsettings.json</w:t>
      </w:r>
      <w:proofErr w:type="spellEnd"/>
      <w:proofErr w:type="gram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ubicado en la raíz del proyecto. Modifique la directiva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DefaultConnection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que apunte a su instancia local de SQL Server 2022:</w:t>
      </w:r>
    </w:p>
    <w:p w:rsidR="00097C89" w:rsidRPr="00097C89" w:rsidRDefault="00097C89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C89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C89">
        <w:rPr>
          <w:rFonts w:ascii="Courier New" w:eastAsia="Times New Roman" w:hAnsi="Courier New" w:cs="Courier New"/>
          <w:sz w:val="20"/>
          <w:szCs w:val="20"/>
        </w:rPr>
        <w:t>{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C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097C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C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</w:rPr>
        <w:t>DefaultConnection</w:t>
      </w:r>
      <w:proofErr w:type="spellEnd"/>
      <w:r w:rsidRPr="00097C89">
        <w:rPr>
          <w:rFonts w:ascii="Courier New" w:eastAsia="Times New Roman" w:hAnsi="Courier New" w:cs="Courier New"/>
          <w:sz w:val="20"/>
          <w:szCs w:val="20"/>
        </w:rPr>
        <w:t>": "Server=TU_SERVIDOR_SQL</w:t>
      </w:r>
      <w:proofErr w:type="gramStart"/>
      <w:r w:rsidRPr="00097C89">
        <w:rPr>
          <w:rFonts w:ascii="Courier New" w:eastAsia="Times New Roman" w:hAnsi="Courier New" w:cs="Courier New"/>
          <w:sz w:val="20"/>
          <w:szCs w:val="20"/>
        </w:rPr>
        <w:t>;Database</w:t>
      </w:r>
      <w:proofErr w:type="gramEnd"/>
      <w:r w:rsidRPr="00097C89">
        <w:rPr>
          <w:rFonts w:ascii="Courier New" w:eastAsia="Times New Roman" w:hAnsi="Courier New" w:cs="Courier New"/>
          <w:sz w:val="20"/>
          <w:szCs w:val="20"/>
        </w:rPr>
        <w:t>=WhoWant2B_DB;Trusted_Connection=True;MultipleActiveResultSets=true;TrustServerCertificate=True"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097C89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097C89" w:rsidRPr="00097C89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5" w:name="_Toc229909945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4: Creación de la estructura de Base de Datos</w:t>
      </w:r>
      <w:bookmarkEnd w:id="5"/>
    </w:p>
    <w:p w:rsidR="00097C89" w:rsidRPr="00097C89" w:rsidRDefault="00097C89" w:rsidP="008A3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Para generar de forma automática las tablas, relaciones e índices relac</w:t>
      </w:r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ionales del sistema, ejecute los scripts provistos en la carpeta: 01_DataBase, </w:t>
      </w:r>
      <w:proofErr w:type="spellStart"/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inciando</w:t>
      </w:r>
      <w:proofErr w:type="spellEnd"/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</w:t>
      </w:r>
      <w:r w:rsidR="008A3DBC" w:rsidRP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01_</w:t>
      </w:r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C</w:t>
      </w:r>
      <w:r w:rsidR="008A3DBC" w:rsidRP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reate_bd_and_tables</w:t>
      </w:r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.sql hasta finalizar en </w:t>
      </w:r>
      <w:r w:rsidR="008A3DBC" w:rsidRPr="008A3D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03_Fill_Tables_Respuestas y </w:t>
      </w:r>
      <w:proofErr w:type="spellStart"/>
      <w:r w:rsidR="008A3DBC" w:rsidRP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Opciones</w:t>
      </w:r>
      <w:r w:rsidR="008A3DBC">
        <w:rPr>
          <w:rFonts w:ascii="Times New Roman" w:eastAsia="Times New Roman" w:hAnsi="Times New Roman" w:cs="Times New Roman"/>
          <w:sz w:val="24"/>
          <w:szCs w:val="24"/>
          <w:lang w:val="es-ES"/>
        </w:rPr>
        <w:t>.sql</w:t>
      </w:r>
      <w:proofErr w:type="spellEnd"/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6" w:name="_Toc229909946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Paso 5: Lanzamiento de la aplicación</w:t>
      </w:r>
      <w:bookmarkEnd w:id="6"/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Inicie el servidor web local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Kestrel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ejecutando:</w:t>
      </w:r>
    </w:p>
    <w:p w:rsidR="00097C89" w:rsidRPr="00DC100B" w:rsidRDefault="00097C89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DC100B">
        <w:rPr>
          <w:rFonts w:ascii="Times New Roman" w:eastAsia="Times New Roman" w:hAnsi="Times New Roman" w:cs="Times New Roman"/>
          <w:sz w:val="24"/>
          <w:szCs w:val="24"/>
          <w:lang w:val="es-ES"/>
        </w:rPr>
        <w:t>Bash</w:t>
      </w:r>
      <w:proofErr w:type="spellEnd"/>
    </w:p>
    <w:p w:rsidR="00097C89" w:rsidRPr="008A3DBC" w:rsidRDefault="00097C89" w:rsidP="0009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8A3DBC">
        <w:rPr>
          <w:rFonts w:ascii="Courier New" w:eastAsia="Times New Roman" w:hAnsi="Courier New" w:cs="Courier New"/>
          <w:sz w:val="20"/>
          <w:szCs w:val="20"/>
          <w:lang w:val="es-ES"/>
        </w:rPr>
        <w:t>dotnet</w:t>
      </w:r>
      <w:proofErr w:type="spellEnd"/>
      <w:r w:rsidRPr="008A3DBC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</w:t>
      </w:r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La consola desplegará las </w:t>
      </w:r>
      <w:proofErr w:type="spellStart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URLs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locales de acceso. Abra su navegador e ingrese a </w:t>
      </w:r>
      <w:r w:rsidR="008A3DBC">
        <w:rPr>
          <w:rFonts w:ascii="Courier New" w:eastAsia="Times New Roman" w:hAnsi="Courier New" w:cs="Courier New"/>
          <w:sz w:val="20"/>
          <w:szCs w:val="20"/>
          <w:lang w:val="es-ES"/>
        </w:rPr>
        <w:t>http://localhost:7283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la dirección provista por el sistema.</w:t>
      </w:r>
    </w:p>
    <w:p w:rsidR="00097C89" w:rsidRPr="00097C89" w:rsidRDefault="00B86657" w:rsidP="0009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4CD9" w:rsidRPr="00097C89" w:rsidRDefault="00324CD9" w:rsidP="0009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>
        <w:rPr>
          <w:rFonts w:asciiTheme="majorHAnsi" w:hAnsiTheme="majorHAnsi" w:cstheme="majorBidi"/>
          <w:color w:val="2E74B5" w:themeColor="accent1" w:themeShade="BF"/>
          <w:sz w:val="32"/>
          <w:szCs w:val="32"/>
          <w:lang w:val="es-ES"/>
        </w:rPr>
        <w:t xml:space="preserve">4. </w:t>
      </w:r>
      <w:r w:rsidRPr="00324CD9">
        <w:rPr>
          <w:rFonts w:asciiTheme="majorHAnsi" w:hAnsiTheme="majorHAnsi" w:cstheme="majorBidi"/>
          <w:color w:val="2E74B5" w:themeColor="accent1" w:themeShade="BF"/>
          <w:sz w:val="32"/>
          <w:szCs w:val="32"/>
          <w:lang w:val="es-ES"/>
        </w:rPr>
        <w:t>GUÍA DE CONFIGURACIÓN INICIAL (PANEL DE ADMINISTRACIÓN)</w:t>
      </w:r>
    </w:p>
    <w:p w:rsidR="00097C89" w:rsidRPr="00097C89" w:rsidRDefault="00097C89" w:rsidP="0009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requiere una alimentación inicial de datos maestros a través de su rol de gestión. El flujo operativo se realiza de la siguiente manera: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bookmarkStart w:id="7" w:name="_Toc229909948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4.1 Autenticación de Seguridad</w:t>
      </w:r>
      <w:bookmarkEnd w:id="7"/>
    </w:p>
    <w:p w:rsidR="00097C89" w:rsidRPr="00097C89" w:rsidRDefault="00097C89" w:rsidP="00097C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El usuario debe autenticarse ingresando credenciales válidas con rol de Administrador.</w:t>
      </w:r>
    </w:p>
    <w:p w:rsidR="00097C89" w:rsidRPr="00097C89" w:rsidRDefault="00097C89" w:rsidP="00097C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Detalle técnico: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proceso invoca de forma interna el servicio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ISecurityService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, el cual encapsula la lógica de criptografía para la validación segura de accesos.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29909949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>Gestión</w:t>
      </w:r>
      <w:proofErr w:type="spellEnd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>Categorías</w:t>
      </w:r>
      <w:bookmarkEnd w:id="8"/>
      <w:proofErr w:type="spellEnd"/>
    </w:p>
    <w:p w:rsidR="00097C89" w:rsidRPr="00097C89" w:rsidRDefault="00097C89" w:rsidP="00097C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Acceda a la sección de </w:t>
      </w: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Categorías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dentro del panel administrativo.</w:t>
      </w:r>
    </w:p>
    <w:p w:rsidR="00097C89" w:rsidRPr="00097C89" w:rsidRDefault="00097C89" w:rsidP="00097C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provee una vista paginada donde se listan las temáticas existentes.</w:t>
      </w:r>
    </w:p>
    <w:p w:rsidR="00097C89" w:rsidRPr="00097C89" w:rsidRDefault="00097C89" w:rsidP="00097C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posible dar de alta nuevas categorías ingresando parámetros obligatorios como </w:t>
      </w: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Nombre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(ej. </w:t>
      </w: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Estados Unidos de América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y </w:t>
      </w:r>
      <w:r w:rsidRPr="00097C8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Descripción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(ej. </w:t>
      </w: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¿Qué tanto conoces a los 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Yankis</w:t>
      </w:r>
      <w:proofErr w:type="spellEnd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?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), así como actualizar registros preexistentes en tiempo real.</w:t>
      </w:r>
    </w:p>
    <w:p w:rsidR="00097C89" w:rsidRPr="00097C89" w:rsidRDefault="00097C89" w:rsidP="0009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29909950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>Módulo</w:t>
      </w:r>
      <w:proofErr w:type="spellEnd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>Preguntas</w:t>
      </w:r>
      <w:proofErr w:type="spellEnd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097C89">
        <w:rPr>
          <w:rFonts w:ascii="Times New Roman" w:eastAsia="Times New Roman" w:hAnsi="Times New Roman" w:cs="Times New Roman"/>
          <w:b/>
          <w:bCs/>
          <w:sz w:val="27"/>
          <w:szCs w:val="27"/>
        </w:rPr>
        <w:t>Opciones</w:t>
      </w:r>
      <w:bookmarkEnd w:id="9"/>
      <w:proofErr w:type="spellEnd"/>
    </w:p>
    <w:p w:rsidR="00097C89" w:rsidRPr="00097C89" w:rsidRDefault="00097C89" w:rsidP="0009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Al registrar una nueva pregunta, el controlador (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ConfiguracionController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implementa un modelo de datos acoplado denominado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PreguntaConOpciones_viewModel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Este encapsula el enunciado de la pregunta, la categoría relacionada, el nivel de dificultad (ej. </w:t>
      </w: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Aprendiz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>) y cuatro campos dinámicos para las opciones de respuesta.</w:t>
      </w:r>
    </w:p>
    <w:p w:rsidR="00097C89" w:rsidRPr="00097C89" w:rsidRDefault="00097C89" w:rsidP="0009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administrador debe marcar explícitamente mediante el selector nativo la única opción que se computará como correcta (ej. 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</w:rPr>
        <w:t>Respuesta</w:t>
      </w:r>
      <w:proofErr w:type="spellEnd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</w:rPr>
        <w:t>: 50</w:t>
      </w:r>
      <w:r w:rsidRPr="00097C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97C89" w:rsidRPr="00097C89" w:rsidRDefault="00097C89" w:rsidP="0009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Garantía ACID:</w:t>
      </w:r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persistencia en la base de datos se encuentra controlada por un bloque transaccional </w:t>
      </w:r>
      <w:proofErr w:type="spellStart"/>
      <w:r w:rsidRPr="00097C89">
        <w:rPr>
          <w:rFonts w:ascii="Courier New" w:eastAsia="Times New Roman" w:hAnsi="Courier New" w:cs="Courier New"/>
          <w:sz w:val="20"/>
          <w:szCs w:val="20"/>
          <w:lang w:val="es-ES"/>
        </w:rPr>
        <w:t>IDbContextTransaction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Si el almacenamiento de la pregunta o de cualquiera de sus cuatro opciones falla, se ejecuta un </w:t>
      </w:r>
      <w:proofErr w:type="spellStart"/>
      <w:r w:rsidRPr="00097C8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rollback</w:t>
      </w:r>
      <w:proofErr w:type="spellEnd"/>
      <w:r w:rsidRPr="00097C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automático para evitar datos huérfanos o inconsistencias en la base de datos.</w:t>
      </w:r>
    </w:p>
    <w:p w:rsidR="00FE72D3" w:rsidRPr="00791FDC" w:rsidRDefault="00FE72D3" w:rsidP="00791FDC">
      <w:pPr>
        <w:rPr>
          <w:lang w:val="es-ES"/>
        </w:rPr>
      </w:pPr>
    </w:p>
    <w:sectPr w:rsidR="00FE72D3" w:rsidRPr="00791F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657" w:rsidRDefault="00B86657" w:rsidP="003D406B">
      <w:pPr>
        <w:spacing w:after="0" w:line="240" w:lineRule="auto"/>
      </w:pPr>
      <w:r>
        <w:separator/>
      </w:r>
    </w:p>
  </w:endnote>
  <w:endnote w:type="continuationSeparator" w:id="0">
    <w:p w:rsidR="00B86657" w:rsidRDefault="00B86657" w:rsidP="003D4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06B" w:rsidRDefault="003D406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1FF" w:rsidRDefault="006541FF">
    <w:pPr>
      <w:pStyle w:val="Piedepgina"/>
      <w:jc w:val="right"/>
    </w:pPr>
  </w:p>
  <w:p w:rsidR="003D406B" w:rsidRDefault="006541FF" w:rsidP="006541FF">
    <w:pPr>
      <w:pStyle w:val="Piedepgina"/>
      <w:jc w:val="center"/>
    </w:pPr>
    <w:r>
      <w:rPr>
        <w:noProof/>
      </w:rPr>
      <w:drawing>
        <wp:inline distT="0" distB="0" distL="0" distR="0" wp14:anchorId="49270B5E">
          <wp:extent cx="3993515" cy="859790"/>
          <wp:effectExtent l="0" t="0" r="6985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3515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06B" w:rsidRDefault="003D40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657" w:rsidRDefault="00B86657" w:rsidP="003D406B">
      <w:pPr>
        <w:spacing w:after="0" w:line="240" w:lineRule="auto"/>
      </w:pPr>
      <w:r>
        <w:separator/>
      </w:r>
    </w:p>
  </w:footnote>
  <w:footnote w:type="continuationSeparator" w:id="0">
    <w:p w:rsidR="00B86657" w:rsidRDefault="00B86657" w:rsidP="003D4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06B" w:rsidRDefault="003D40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0948748"/>
      <w:docPartObj>
        <w:docPartGallery w:val="Page Numbers (Top of Page)"/>
        <w:docPartUnique/>
      </w:docPartObj>
    </w:sdtPr>
    <w:sdtEndPr/>
    <w:sdtContent>
      <w:p w:rsidR="003D406B" w:rsidRDefault="006541FF">
        <w:pPr>
          <w:pStyle w:val="Encabezad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541FF" w:rsidRDefault="006541FF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C100B" w:rsidRPr="00DC100B">
                                  <w:rPr>
                                    <w:b/>
                                    <w:bCs/>
                                    <w:noProof/>
                                    <w:color w:val="BF8F00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BohZMzOwQAAN0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" stroked="f">
                    <v:textbox style="layout-flow:vertical;mso-layout-flow-alt:bottom-to-top" inset="0,0,0,0">
                      <w:txbxContent>
                        <w:p w:rsidR="006541FF" w:rsidRDefault="006541FF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C100B" w:rsidRPr="00DC100B">
                            <w:rPr>
                              <w:b/>
                              <w:bCs/>
                              <w:noProof/>
                              <w:color w:val="BF8F00" w:themeColor="accent4" w:themeShade="BF"/>
                              <w:sz w:val="52"/>
                              <w:szCs w:val="52"/>
                              <w:lang w:val="es-ES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06B" w:rsidRDefault="003D40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309A"/>
    <w:multiLevelType w:val="hybridMultilevel"/>
    <w:tmpl w:val="885A6CA8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76115"/>
    <w:multiLevelType w:val="hybridMultilevel"/>
    <w:tmpl w:val="574A2F50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50D05"/>
    <w:multiLevelType w:val="multilevel"/>
    <w:tmpl w:val="34B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9D0"/>
    <w:multiLevelType w:val="multilevel"/>
    <w:tmpl w:val="9A2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6C68"/>
    <w:multiLevelType w:val="hybridMultilevel"/>
    <w:tmpl w:val="3BCA36D6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08B4"/>
    <w:multiLevelType w:val="multilevel"/>
    <w:tmpl w:val="3ED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1BD2"/>
    <w:multiLevelType w:val="multilevel"/>
    <w:tmpl w:val="20E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A52F6"/>
    <w:multiLevelType w:val="multilevel"/>
    <w:tmpl w:val="D25E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C0A1F"/>
    <w:multiLevelType w:val="multilevel"/>
    <w:tmpl w:val="FBB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13E49"/>
    <w:multiLevelType w:val="hybridMultilevel"/>
    <w:tmpl w:val="DA3A791A"/>
    <w:lvl w:ilvl="0" w:tplc="9FE46A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B5664"/>
    <w:multiLevelType w:val="hybridMultilevel"/>
    <w:tmpl w:val="EA32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E696C"/>
    <w:multiLevelType w:val="hybridMultilevel"/>
    <w:tmpl w:val="573E4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A7CCF"/>
    <w:multiLevelType w:val="multilevel"/>
    <w:tmpl w:val="BFB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D60EE"/>
    <w:multiLevelType w:val="hybridMultilevel"/>
    <w:tmpl w:val="04FEE400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A684D"/>
    <w:multiLevelType w:val="hybridMultilevel"/>
    <w:tmpl w:val="3BDCDE5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F4FE9"/>
    <w:multiLevelType w:val="hybridMultilevel"/>
    <w:tmpl w:val="BED21AE4"/>
    <w:lvl w:ilvl="0" w:tplc="9FE46A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34CBA"/>
    <w:multiLevelType w:val="hybridMultilevel"/>
    <w:tmpl w:val="A634BC3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822C1"/>
    <w:multiLevelType w:val="hybridMultilevel"/>
    <w:tmpl w:val="1F52F9E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A3B14"/>
    <w:multiLevelType w:val="multilevel"/>
    <w:tmpl w:val="565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65C99"/>
    <w:multiLevelType w:val="hybridMultilevel"/>
    <w:tmpl w:val="3AA899AA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923BD"/>
    <w:multiLevelType w:val="multilevel"/>
    <w:tmpl w:val="6F5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81664"/>
    <w:multiLevelType w:val="multilevel"/>
    <w:tmpl w:val="5A8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706ECA"/>
    <w:multiLevelType w:val="multilevel"/>
    <w:tmpl w:val="1B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231AC"/>
    <w:multiLevelType w:val="multilevel"/>
    <w:tmpl w:val="B18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0"/>
  </w:num>
  <w:num w:numId="4">
    <w:abstractNumId w:val="2"/>
  </w:num>
  <w:num w:numId="5">
    <w:abstractNumId w:val="21"/>
  </w:num>
  <w:num w:numId="6">
    <w:abstractNumId w:val="6"/>
  </w:num>
  <w:num w:numId="7">
    <w:abstractNumId w:val="3"/>
  </w:num>
  <w:num w:numId="8">
    <w:abstractNumId w:val="10"/>
  </w:num>
  <w:num w:numId="9">
    <w:abstractNumId w:val="13"/>
  </w:num>
  <w:num w:numId="10">
    <w:abstractNumId w:val="19"/>
  </w:num>
  <w:num w:numId="11">
    <w:abstractNumId w:val="16"/>
  </w:num>
  <w:num w:numId="12">
    <w:abstractNumId w:val="1"/>
  </w:num>
  <w:num w:numId="13">
    <w:abstractNumId w:val="4"/>
  </w:num>
  <w:num w:numId="14">
    <w:abstractNumId w:val="17"/>
  </w:num>
  <w:num w:numId="15">
    <w:abstractNumId w:val="11"/>
  </w:num>
  <w:num w:numId="16">
    <w:abstractNumId w:val="9"/>
  </w:num>
  <w:num w:numId="17">
    <w:abstractNumId w:val="14"/>
  </w:num>
  <w:num w:numId="18">
    <w:abstractNumId w:val="15"/>
  </w:num>
  <w:num w:numId="19">
    <w:abstractNumId w:val="0"/>
  </w:num>
  <w:num w:numId="20">
    <w:abstractNumId w:val="22"/>
  </w:num>
  <w:num w:numId="21">
    <w:abstractNumId w:val="7"/>
  </w:num>
  <w:num w:numId="22">
    <w:abstractNumId w:val="18"/>
  </w:num>
  <w:num w:numId="23">
    <w:abstractNumId w:val="2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DC"/>
    <w:rsid w:val="00097C89"/>
    <w:rsid w:val="001E108F"/>
    <w:rsid w:val="00324CD9"/>
    <w:rsid w:val="003D406B"/>
    <w:rsid w:val="00442439"/>
    <w:rsid w:val="006541FF"/>
    <w:rsid w:val="00791FDC"/>
    <w:rsid w:val="008A3DBC"/>
    <w:rsid w:val="00AD2568"/>
    <w:rsid w:val="00B86657"/>
    <w:rsid w:val="00DC100B"/>
    <w:rsid w:val="00DE0DE3"/>
    <w:rsid w:val="00E338A0"/>
    <w:rsid w:val="00F86DC9"/>
    <w:rsid w:val="00FD200D"/>
    <w:rsid w:val="00FE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E09958-ED15-4EAB-8A1F-C56E02BA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91F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91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91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F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91F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91F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1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1FD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91FD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91FD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406B"/>
  </w:style>
  <w:style w:type="paragraph" w:styleId="Piedepgina">
    <w:name w:val="footer"/>
    <w:basedOn w:val="Normal"/>
    <w:link w:val="PiedepginaCar"/>
    <w:uiPriority w:val="99"/>
    <w:unhideWhenUsed/>
    <w:rsid w:val="003D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06B"/>
  </w:style>
  <w:style w:type="paragraph" w:styleId="Sinespaciado">
    <w:name w:val="No Spacing"/>
    <w:link w:val="SinespaciadoCar"/>
    <w:uiPriority w:val="1"/>
    <w:qFormat/>
    <w:rsid w:val="006541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41FF"/>
    <w:rPr>
      <w:rFonts w:eastAsiaTheme="minorEastAsia"/>
    </w:rPr>
  </w:style>
  <w:style w:type="character" w:customStyle="1" w:styleId="ng-tns-c1613754720-199">
    <w:name w:val="ng-tns-c1613754720-199"/>
    <w:basedOn w:val="Fuentedeprrafopredeter"/>
    <w:rsid w:val="00097C8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7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7C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097C89"/>
  </w:style>
  <w:style w:type="character" w:customStyle="1" w:styleId="ng-tns-c1613754720-200">
    <w:name w:val="ng-tns-c1613754720-200"/>
    <w:basedOn w:val="Fuentedeprrafopredeter"/>
    <w:rsid w:val="00097C89"/>
  </w:style>
  <w:style w:type="character" w:customStyle="1" w:styleId="ng-tns-c1613754720-201">
    <w:name w:val="ng-tns-c1613754720-201"/>
    <w:basedOn w:val="Fuentedeprrafopredeter"/>
    <w:rsid w:val="00097C89"/>
  </w:style>
  <w:style w:type="character" w:customStyle="1" w:styleId="hljs-attr">
    <w:name w:val="hljs-attr"/>
    <w:basedOn w:val="Fuentedeprrafopredeter"/>
    <w:rsid w:val="00097C89"/>
  </w:style>
  <w:style w:type="character" w:customStyle="1" w:styleId="hljs-string">
    <w:name w:val="hljs-string"/>
    <w:basedOn w:val="Fuentedeprrafopredeter"/>
    <w:rsid w:val="00097C89"/>
  </w:style>
  <w:style w:type="character" w:customStyle="1" w:styleId="ng-tns-c1613754720-202">
    <w:name w:val="ng-tns-c1613754720-202"/>
    <w:basedOn w:val="Fuentedeprrafopredeter"/>
    <w:rsid w:val="00097C89"/>
  </w:style>
  <w:style w:type="character" w:customStyle="1" w:styleId="ng-tns-c1613754720-203">
    <w:name w:val="ng-tns-c1613754720-203"/>
    <w:basedOn w:val="Fuentedeprrafopredeter"/>
    <w:rsid w:val="00097C89"/>
  </w:style>
  <w:style w:type="paragraph" w:styleId="TtuloTDC">
    <w:name w:val="TOC Heading"/>
    <w:basedOn w:val="Ttulo1"/>
    <w:next w:val="Normal"/>
    <w:uiPriority w:val="39"/>
    <w:unhideWhenUsed/>
    <w:qFormat/>
    <w:rsid w:val="004424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44243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4243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42439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24CD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2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6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4ABEA-1F7A-4864-BE82-D5B7A3675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Cáceres</dc:creator>
  <cp:keywords/>
  <dc:description/>
  <cp:lastModifiedBy>Sergio Cáceres</cp:lastModifiedBy>
  <cp:revision>9</cp:revision>
  <cp:lastPrinted>2026-05-18T18:21:00Z</cp:lastPrinted>
  <dcterms:created xsi:type="dcterms:W3CDTF">2026-05-17T15:54:00Z</dcterms:created>
  <dcterms:modified xsi:type="dcterms:W3CDTF">2026-05-18T18:21:00Z</dcterms:modified>
</cp:coreProperties>
</file>