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B70" w:rsidRPr="00AF4B70" w:rsidRDefault="00AF4B70">
      <w:pPr>
        <w:rPr>
          <w:b/>
          <w:lang w:val="en-US"/>
        </w:rPr>
      </w:pPr>
      <w:bookmarkStart w:id="0" w:name="_GoBack"/>
      <w:proofErr w:type="spellStart"/>
      <w:r w:rsidRPr="00AF4B70">
        <w:rPr>
          <w:b/>
          <w:lang w:val="en-US"/>
        </w:rPr>
        <w:t>Situacija</w:t>
      </w:r>
      <w:proofErr w:type="spellEnd"/>
    </w:p>
    <w:bookmarkEnd w:id="0"/>
    <w:p w:rsidR="00AF4B70" w:rsidRDefault="00AF4B70">
      <w:proofErr w:type="spellStart"/>
      <w:r>
        <w:rPr>
          <w:lang w:val="en-US"/>
        </w:rPr>
        <w:t>Svarbi</w:t>
      </w:r>
      <w:proofErr w:type="spellEnd"/>
      <w:r>
        <w:t>ų objektų apsaugos įstatymas</w:t>
      </w:r>
      <w:r w:rsidR="00AC340A">
        <w:t xml:space="preserve"> (nuoroda </w:t>
      </w:r>
      <w:hyperlink r:id="rId5" w:history="1">
        <w:proofErr w:type="gramStart"/>
        <w:r w:rsidR="00AC340A" w:rsidRPr="00AC340A">
          <w:rPr>
            <w:rStyle w:val="Hyperlink"/>
          </w:rPr>
          <w:t>čia</w:t>
        </w:r>
        <w:proofErr w:type="gramEnd"/>
      </w:hyperlink>
      <w:r w:rsidR="00AC340A">
        <w:t>)</w:t>
      </w:r>
      <w:r>
        <w:t xml:space="preserve"> nustato:</w:t>
      </w:r>
    </w:p>
    <w:p w:rsidR="00CC24DF" w:rsidRDefault="00AF4B70" w:rsidP="00AF4B70">
      <w:pPr>
        <w:pStyle w:val="ListParagraph"/>
        <w:numPr>
          <w:ilvl w:val="0"/>
          <w:numId w:val="1"/>
        </w:numPr>
      </w:pPr>
      <w:r>
        <w:t>įmonių sąrašą, kurios laikomos svarbiomis  nacionaliniam saugumui ir jas sureitinguoja į  1 – 3 kategorijas;</w:t>
      </w:r>
    </w:p>
    <w:p w:rsidR="00AF4B70" w:rsidRDefault="00AF4B70" w:rsidP="00AF4B70">
      <w:pPr>
        <w:pStyle w:val="ListParagraph"/>
        <w:numPr>
          <w:ilvl w:val="0"/>
          <w:numId w:val="1"/>
        </w:numPr>
      </w:pPr>
      <w:r>
        <w:t>kad svarbių įmonių akcijos ir turtas gali būti parduodam</w:t>
      </w:r>
      <w:r w:rsidR="00AC340A">
        <w:t>a</w:t>
      </w:r>
      <w:r>
        <w:t>s, gavus atitinkamų institucijų leidimus (Seimo, Vyriausybės, spec komisijos);</w:t>
      </w:r>
    </w:p>
    <w:p w:rsidR="00AF4B70" w:rsidRDefault="00AF4B70" w:rsidP="00AF4B70">
      <w:pPr>
        <w:pStyle w:val="ListParagraph"/>
        <w:numPr>
          <w:ilvl w:val="0"/>
          <w:numId w:val="1"/>
        </w:numPr>
      </w:pPr>
      <w:r>
        <w:t xml:space="preserve">kad svarbių įmonių sandoriai, kai jie atitinka įstatyme nustatytus kriterijus, turi būti patikrinami spec. </w:t>
      </w:r>
      <w:r w:rsidR="00AC340A">
        <w:t>k</w:t>
      </w:r>
      <w:r>
        <w:t xml:space="preserve">omisijos. </w:t>
      </w:r>
    </w:p>
    <w:p w:rsidR="00AF4B70" w:rsidRDefault="00AC340A" w:rsidP="00AF4B70">
      <w:r>
        <w:rPr>
          <w:b/>
        </w:rPr>
        <w:t>D</w:t>
      </w:r>
      <w:r w:rsidR="00AF4B70" w:rsidRPr="00AF4B70">
        <w:rPr>
          <w:b/>
        </w:rPr>
        <w:t>ėl 1 (pirmo) punkto</w:t>
      </w:r>
      <w:r w:rsidR="00AF4B70">
        <w:t>. Sąrašas įvardintas įstatymo priede. Didžiausias sąrašas yra antroje kategorijoje. Dalis tame sąraše esančių įmonių priklauso holdingams (struktura, kai yra motinine įmonė ir jos kontroliuojamos duktros).</w:t>
      </w:r>
      <w:r>
        <w:t xml:space="preserve"> </w:t>
      </w:r>
      <w:r w:rsidR="00AF4B70">
        <w:t xml:space="preserve">Jeigu programa būtų rašoma holdingui, tai </w:t>
      </w:r>
      <w:r>
        <w:t>pirmiausia reikėtų įvardinti konkrečias holdingo įmones, kurioms programa aktuali (taikomi įstaymo reikalavimai);</w:t>
      </w:r>
    </w:p>
    <w:p w:rsidR="00AC340A" w:rsidRDefault="00AC340A" w:rsidP="00AC340A">
      <w:r>
        <w:rPr>
          <w:b/>
        </w:rPr>
        <w:t>D</w:t>
      </w:r>
      <w:r w:rsidRPr="00AF4B70">
        <w:rPr>
          <w:b/>
        </w:rPr>
        <w:t xml:space="preserve">ėl </w:t>
      </w:r>
      <w:r>
        <w:rPr>
          <w:b/>
        </w:rPr>
        <w:t>2</w:t>
      </w:r>
      <w:r w:rsidRPr="00AF4B70">
        <w:rPr>
          <w:b/>
        </w:rPr>
        <w:t xml:space="preserve"> (</w:t>
      </w:r>
      <w:r>
        <w:rPr>
          <w:b/>
        </w:rPr>
        <w:t>antro</w:t>
      </w:r>
      <w:r w:rsidRPr="00AF4B70">
        <w:rPr>
          <w:b/>
        </w:rPr>
        <w:t>) punkto</w:t>
      </w:r>
      <w:r>
        <w:t xml:space="preserve">. Rašant programą reikėtų įvardinti (i) kokioms įmonėms (ii) kokiais konkrečiais atvejais (iii) į ką konkrečiai reikia kreiptis, kai parduodamas turtas/akcijos. Turto sąrašas, pvz., galėtų traukiamas iš įmonės duonbazės, kurioje būtų užkeltas konkretus turtas;   </w:t>
      </w:r>
    </w:p>
    <w:p w:rsidR="00AC340A" w:rsidRDefault="00AC340A" w:rsidP="00AC340A"/>
    <w:p w:rsidR="00F17066" w:rsidRDefault="00AC340A" w:rsidP="00AC340A">
      <w:r>
        <w:rPr>
          <w:b/>
        </w:rPr>
        <w:t>D</w:t>
      </w:r>
      <w:r w:rsidRPr="00AF4B70">
        <w:rPr>
          <w:b/>
        </w:rPr>
        <w:t xml:space="preserve">ėl </w:t>
      </w:r>
      <w:r>
        <w:rPr>
          <w:b/>
        </w:rPr>
        <w:t>3</w:t>
      </w:r>
      <w:r w:rsidRPr="00AF4B70">
        <w:rPr>
          <w:b/>
        </w:rPr>
        <w:t xml:space="preserve"> (</w:t>
      </w:r>
      <w:r>
        <w:rPr>
          <w:b/>
        </w:rPr>
        <w:t>trečio</w:t>
      </w:r>
      <w:r w:rsidRPr="00AF4B70">
        <w:rPr>
          <w:b/>
        </w:rPr>
        <w:t>) punkto</w:t>
      </w:r>
      <w:r>
        <w:t xml:space="preserve">. </w:t>
      </w:r>
      <w:r w:rsidR="00F17066">
        <w:t>Įstatymas išskiria tris pagrindinius atvejus, kuomet sandoris turi būti patikrintas spec komisijos:</w:t>
      </w:r>
    </w:p>
    <w:p w:rsidR="00F17066" w:rsidRDefault="00F17066" w:rsidP="00F17066">
      <w:pPr>
        <w:pStyle w:val="ListParagraph"/>
        <w:numPr>
          <w:ilvl w:val="1"/>
          <w:numId w:val="1"/>
        </w:numPr>
      </w:pPr>
      <w:r>
        <w:t xml:space="preserve">kai sandoris viršyja 10 proc. metinių įmonės pajamų (kuriant programą, info apie metines įmonės pajamas galėtų būti traukiama iš įmonės duombazės); </w:t>
      </w:r>
    </w:p>
    <w:p w:rsidR="00F17066" w:rsidRDefault="00F17066" w:rsidP="00F17066">
      <w:pPr>
        <w:pStyle w:val="ListParagraph"/>
        <w:numPr>
          <w:ilvl w:val="1"/>
          <w:numId w:val="1"/>
        </w:numPr>
      </w:pPr>
      <w:r>
        <w:t xml:space="preserve">kai  nutraukiant sandorį įmonė </w:t>
      </w:r>
      <w:r w:rsidRPr="00F17066">
        <w:t>galėtų patirti nuostolių, kuri</w:t>
      </w:r>
      <w:r>
        <w:t xml:space="preserve">e </w:t>
      </w:r>
      <w:r w:rsidRPr="00F17066">
        <w:t>viršytų 2,5 procento</w:t>
      </w:r>
      <w:r>
        <w:t xml:space="preserve"> įmonės metinių pajamų (kuriant programą, info apie metines įmonės pajamas galėtų būti traukiama iš įmonės duombazės);</w:t>
      </w:r>
    </w:p>
    <w:p w:rsidR="00F17066" w:rsidRDefault="00F17066" w:rsidP="00F17066">
      <w:pPr>
        <w:pStyle w:val="ListParagraph"/>
        <w:numPr>
          <w:ilvl w:val="1"/>
          <w:numId w:val="1"/>
        </w:numPr>
      </w:pPr>
      <w:r>
        <w:t xml:space="preserve"> kai sandorio </w:t>
      </w:r>
      <w:r w:rsidRPr="00F17066">
        <w:t>pagrindu kitai sandorio šaliai ar tretiesiems asmenims yra suteikiama teisė aptarnauti, gauti prieigą ar kitaip susipažinti su įmonės saugos planuose numatytomis esminėmis informacinėmis technologijomis, jų sistemomis ar infrastruktūra, duomenų bazėmis ar jose esamais duomenimis</w:t>
      </w:r>
      <w:r>
        <w:t xml:space="preserve"> (kiekviena įmonė pasirengia saugos planus ir jose įsivardina kas konkrečiai laikoma esminėmis informacinėmis technologijomis, etc. Kuriant programą, info tokias technologijas galėtų būti traukiama iš įmonės duombazės</w:t>
      </w:r>
      <w:r w:rsidRPr="00F17066">
        <w:t>.</w:t>
      </w:r>
      <w:r>
        <w:t>)</w:t>
      </w:r>
    </w:p>
    <w:p w:rsidR="00F17066" w:rsidRDefault="00F17066" w:rsidP="00AC340A"/>
    <w:p w:rsidR="00F17066" w:rsidRDefault="00F17066" w:rsidP="00AC340A">
      <w:r>
        <w:t>Faktinė situacija yra tokia, kad įmonėse darbuotojai sunkai susigaudo ar reikia/nereikia tikrinti sandorį, o jei reikia, tai kas jį turi tikrinti</w:t>
      </w:r>
      <w:r w:rsidR="004B28BA">
        <w:t>, su kuo derintinas patikros klausimas</w:t>
      </w:r>
      <w:r>
        <w:t xml:space="preserve">.  </w:t>
      </w:r>
    </w:p>
    <w:p w:rsidR="006F2ECA" w:rsidRDefault="00F17066" w:rsidP="004B28BA">
      <w:pPr>
        <w:rPr>
          <w:i/>
        </w:rPr>
      </w:pPr>
      <w:r>
        <w:t>Sukurta programa leistų patogiai išspręstį šį klausimą. Pvz., įmonės X darbuotojas planuoja sudaryti 1 mln</w:t>
      </w:r>
      <w:r w:rsidR="004B28BA">
        <w:t xml:space="preserve"> eur</w:t>
      </w:r>
      <w:r>
        <w:t xml:space="preserve"> vertės sandorį ir nėra tikras ar jis turi būti tikrinamas. Kad  atsakyti į minėtą klausimą, darbuotojas turi žinoti,</w:t>
      </w:r>
      <w:r w:rsidR="004B28BA">
        <w:t xml:space="preserve"> </w:t>
      </w:r>
      <w:r>
        <w:t xml:space="preserve">ar </w:t>
      </w:r>
      <w:r w:rsidR="004B28BA">
        <w:t xml:space="preserve">(1) </w:t>
      </w:r>
      <w:r>
        <w:t>įmonė priskirta prie strateginių įmonių</w:t>
      </w:r>
      <w:r w:rsidR="004B28BA">
        <w:t xml:space="preserve"> -  </w:t>
      </w:r>
      <w:r w:rsidRPr="004B28BA">
        <w:rPr>
          <w:i/>
        </w:rPr>
        <w:t xml:space="preserve">programoje </w:t>
      </w:r>
      <w:r w:rsidR="004B28BA" w:rsidRPr="004B28BA">
        <w:rPr>
          <w:i/>
        </w:rPr>
        <w:t>pateikiamas strateginių įmonių sąrašas ir darbuotojas nustato, kad priskirta</w:t>
      </w:r>
      <w:r w:rsidR="004B28BA">
        <w:rPr>
          <w:i/>
        </w:rPr>
        <w:t>,</w:t>
      </w:r>
      <w:r w:rsidR="004B28BA">
        <w:t xml:space="preserve"> (2) kokia buvo metinė įmonės apyvarta, kad pasilyginti, ar 1 mln eur sudaro 10 proc. metinių įmonės pajamų – </w:t>
      </w:r>
      <w:r w:rsidR="004B28BA" w:rsidRPr="004B28BA">
        <w:rPr>
          <w:i/>
        </w:rPr>
        <w:t xml:space="preserve">programoje darbuotojas įveda planuojamo sandorio dydį; programa iš duombazės paima metinės apyvardos dydį ir nustato, kad 1 mln. </w:t>
      </w:r>
    </w:p>
    <w:p w:rsidR="006F2ECA" w:rsidRDefault="006F2ECA" w:rsidP="004B28BA">
      <w:pPr>
        <w:rPr>
          <w:i/>
        </w:rPr>
      </w:pPr>
    </w:p>
    <w:p w:rsidR="004B28BA" w:rsidRDefault="004B28BA" w:rsidP="004B28BA">
      <w:pPr>
        <w:rPr>
          <w:i/>
        </w:rPr>
      </w:pPr>
      <w:r w:rsidRPr="004B28BA">
        <w:rPr>
          <w:i/>
        </w:rPr>
        <w:t>Eur yra daugiau nei  10 proc. metinių įmonės pajamų bei duoda atsakymą, kad sandoris tikrintinas</w:t>
      </w:r>
      <w:r>
        <w:rPr>
          <w:i/>
        </w:rPr>
        <w:t xml:space="preserve"> spec. Komisijos. </w:t>
      </w:r>
    </w:p>
    <w:p w:rsidR="00F17066" w:rsidRDefault="004B28BA" w:rsidP="004B28BA">
      <w:r>
        <w:t xml:space="preserve">Programa, atsižvelgiant į įmonės struktūros specifiškumą, taip pat gali pasiūlyti darbuotojui patikros proceso organizavimo žingsnius, pvz., jei sandoris susijęs su viešaisiais pirkimais, programa nurodo, kad kreipimosi į spec. Komisiją sandoris turi būti suderintas su Viešųjų pirkimų padalinio vadovu. </w:t>
      </w:r>
    </w:p>
    <w:p w:rsidR="00282705" w:rsidRPr="004B28BA" w:rsidRDefault="00282705" w:rsidP="004B28BA"/>
    <w:p w:rsidR="00AC340A" w:rsidRDefault="00AC340A" w:rsidP="00AC340A"/>
    <w:sectPr w:rsidR="00AC3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170EC0"/>
    <w:multiLevelType w:val="multilevel"/>
    <w:tmpl w:val="0A8A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D37583"/>
    <w:multiLevelType w:val="multilevel"/>
    <w:tmpl w:val="7E9A7DD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7EBC41C0"/>
    <w:multiLevelType w:val="multilevel"/>
    <w:tmpl w:val="6C6C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27F"/>
    <w:rsid w:val="00282705"/>
    <w:rsid w:val="004B28BA"/>
    <w:rsid w:val="0055230B"/>
    <w:rsid w:val="006F2ECA"/>
    <w:rsid w:val="0099427F"/>
    <w:rsid w:val="00A86758"/>
    <w:rsid w:val="00AC340A"/>
    <w:rsid w:val="00AF4B70"/>
    <w:rsid w:val="00CC24DF"/>
    <w:rsid w:val="00E00D6F"/>
    <w:rsid w:val="00F17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5F7C35-3DDF-44AB-AFD7-054121F04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lt-L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B70"/>
    <w:pPr>
      <w:ind w:left="720"/>
      <w:contextualSpacing/>
    </w:pPr>
  </w:style>
  <w:style w:type="character" w:styleId="Hyperlink">
    <w:name w:val="Hyperlink"/>
    <w:basedOn w:val="DefaultParagraphFont"/>
    <w:uiPriority w:val="99"/>
    <w:unhideWhenUsed/>
    <w:rsid w:val="00AC340A"/>
    <w:rPr>
      <w:color w:val="0563C1" w:themeColor="hyperlink"/>
      <w:u w:val="single"/>
    </w:rPr>
  </w:style>
  <w:style w:type="paragraph" w:styleId="NormalWeb">
    <w:name w:val="Normal (Web)"/>
    <w:basedOn w:val="Normal"/>
    <w:uiPriority w:val="99"/>
    <w:semiHidden/>
    <w:unhideWhenUsed/>
    <w:rsid w:val="00A8675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612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seimas.lrs.lt/portal/legalAct/lt/TAD/TAIS.189498/KyHxpPoPN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2</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2019-04-16T16:46:00Z</dcterms:created>
  <dcterms:modified xsi:type="dcterms:W3CDTF">2019-05-07T18:29:00Z</dcterms:modified>
</cp:coreProperties>
</file>