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B0C" w:rsidRPr="00AE2B0C" w:rsidRDefault="00AE2B0C" w:rsidP="00AE2B0C">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AE2B0C">
        <w:rPr>
          <w:rFonts w:ascii="inherit" w:eastAsia="Times New Roman" w:hAnsi="inherit" w:cs="Arial"/>
          <w:b/>
          <w:bCs/>
          <w:color w:val="007D57"/>
          <w:sz w:val="33"/>
          <w:szCs w:val="33"/>
          <w:lang w:eastAsia="fr-FR"/>
        </w:rPr>
        <w:t>Description du poste</w:t>
      </w:r>
    </w:p>
    <w:p w:rsidR="00AE2B0C" w:rsidRPr="00AE2B0C" w:rsidRDefault="00AE2B0C" w:rsidP="00AE2B0C">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Type de métier</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Types de métiers Crédit Agricole S.A. - Juridique</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Type de contrat</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CDI</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Missions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Ce(</w:t>
      </w:r>
      <w:proofErr w:type="spellStart"/>
      <w:r w:rsidRPr="00AE2B0C">
        <w:rPr>
          <w:rFonts w:ascii="inherit" w:eastAsia="Times New Roman" w:hAnsi="inherit" w:cs="Arial"/>
          <w:color w:val="000000"/>
          <w:sz w:val="21"/>
          <w:szCs w:val="21"/>
          <w:lang w:eastAsia="fr-FR"/>
        </w:rPr>
        <w:t>tte</w:t>
      </w:r>
      <w:proofErr w:type="spellEnd"/>
      <w:r w:rsidRPr="00AE2B0C">
        <w:rPr>
          <w:rFonts w:ascii="inherit" w:eastAsia="Times New Roman" w:hAnsi="inherit" w:cs="Arial"/>
          <w:color w:val="000000"/>
          <w:sz w:val="21"/>
          <w:szCs w:val="21"/>
          <w:lang w:eastAsia="fr-FR"/>
        </w:rPr>
        <w:t xml:space="preserve">) juriste sera intégré(e) à l’équipe Banking, </w:t>
      </w:r>
      <w:proofErr w:type="spellStart"/>
      <w:r w:rsidRPr="00AE2B0C">
        <w:rPr>
          <w:rFonts w:ascii="inherit" w:eastAsia="Times New Roman" w:hAnsi="inherit" w:cs="Arial"/>
          <w:color w:val="000000"/>
          <w:sz w:val="21"/>
          <w:szCs w:val="21"/>
          <w:lang w:eastAsia="fr-FR"/>
        </w:rPr>
        <w:t>Financing</w:t>
      </w:r>
      <w:proofErr w:type="spellEnd"/>
      <w:r w:rsidRPr="00AE2B0C">
        <w:rPr>
          <w:rFonts w:ascii="inherit" w:eastAsia="Times New Roman" w:hAnsi="inherit" w:cs="Arial"/>
          <w:color w:val="000000"/>
          <w:sz w:val="21"/>
          <w:szCs w:val="21"/>
          <w:lang w:eastAsia="fr-FR"/>
        </w:rPr>
        <w:t xml:space="preserve"> and </w:t>
      </w:r>
      <w:proofErr w:type="spellStart"/>
      <w:r w:rsidRPr="00AE2B0C">
        <w:rPr>
          <w:rFonts w:ascii="inherit" w:eastAsia="Times New Roman" w:hAnsi="inherit" w:cs="Arial"/>
          <w:color w:val="000000"/>
          <w:sz w:val="21"/>
          <w:szCs w:val="21"/>
          <w:lang w:eastAsia="fr-FR"/>
        </w:rPr>
        <w:t>Securitisation</w:t>
      </w:r>
      <w:proofErr w:type="spellEnd"/>
      <w:r w:rsidRPr="00AE2B0C">
        <w:rPr>
          <w:rFonts w:ascii="inherit" w:eastAsia="Times New Roman" w:hAnsi="inherit" w:cs="Arial"/>
          <w:color w:val="000000"/>
          <w:sz w:val="21"/>
          <w:szCs w:val="21"/>
          <w:lang w:eastAsia="fr-FR"/>
        </w:rPr>
        <w:t xml:space="preserve"> (Paris-London) (BFS) qui est actuellement composée d’une quinzaine de juristes basés à Paris.</w:t>
      </w:r>
      <w:r w:rsidRPr="00AE2B0C">
        <w:rPr>
          <w:rFonts w:ascii="inherit" w:eastAsia="Times New Roman" w:hAnsi="inherit" w:cs="Arial"/>
          <w:color w:val="000000"/>
          <w:sz w:val="21"/>
          <w:szCs w:val="21"/>
          <w:lang w:eastAsia="fr-FR"/>
        </w:rPr>
        <w:br/>
        <w:t>Il/ elle fournira une assistance juridique en matière de financement (par exemple rédaction, revue et commentaire et assistance des différents Métiers dans la négociation de documentations de prêt et de sûretés et en matière de structuration juridique) aux différents Métiers que l’équipe BFS accompagne, en particulier International Trade and Transaction Banking (ITB), SFI et SFS.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b/>
          <w:bCs/>
          <w:color w:val="000000"/>
          <w:sz w:val="21"/>
          <w:szCs w:val="21"/>
          <w:u w:val="single"/>
          <w:bdr w:val="none" w:sz="0" w:space="0" w:color="auto" w:frame="1"/>
          <w:lang w:eastAsia="fr-FR"/>
        </w:rPr>
        <w:t>Activités principales :</w:t>
      </w:r>
      <w:r w:rsidRPr="00AE2B0C">
        <w:rPr>
          <w:rFonts w:ascii="inherit" w:eastAsia="Times New Roman" w:hAnsi="inherit" w:cs="Arial"/>
          <w:color w:val="000000"/>
          <w:sz w:val="21"/>
          <w:szCs w:val="21"/>
          <w:lang w:eastAsia="fr-FR"/>
        </w:rPr>
        <w:br/>
        <w:t xml:space="preserve">· Structuration juridique pour les différents Métiers ITB (en particulier les </w:t>
      </w:r>
      <w:proofErr w:type="spellStart"/>
      <w:r w:rsidRPr="00AE2B0C">
        <w:rPr>
          <w:rFonts w:ascii="inherit" w:eastAsia="Times New Roman" w:hAnsi="inherit" w:cs="Arial"/>
          <w:color w:val="000000"/>
          <w:sz w:val="21"/>
          <w:szCs w:val="21"/>
          <w:lang w:eastAsia="fr-FR"/>
        </w:rPr>
        <w:t>Equity</w:t>
      </w:r>
      <w:proofErr w:type="spellEnd"/>
      <w:r w:rsidRPr="00AE2B0C">
        <w:rPr>
          <w:rFonts w:ascii="inherit" w:eastAsia="Times New Roman" w:hAnsi="inherit" w:cs="Arial"/>
          <w:color w:val="000000"/>
          <w:sz w:val="21"/>
          <w:szCs w:val="21"/>
          <w:lang w:eastAsia="fr-FR"/>
        </w:rPr>
        <w:t xml:space="preserve"> Bridge </w:t>
      </w:r>
      <w:proofErr w:type="spellStart"/>
      <w:r w:rsidRPr="00AE2B0C">
        <w:rPr>
          <w:rFonts w:ascii="inherit" w:eastAsia="Times New Roman" w:hAnsi="inherit" w:cs="Arial"/>
          <w:color w:val="000000"/>
          <w:sz w:val="21"/>
          <w:szCs w:val="21"/>
          <w:lang w:eastAsia="fr-FR"/>
        </w:rPr>
        <w:t>Financing</w:t>
      </w:r>
      <w:proofErr w:type="spellEnd"/>
      <w:r w:rsidRPr="00AE2B0C">
        <w:rPr>
          <w:rFonts w:ascii="inherit" w:eastAsia="Times New Roman" w:hAnsi="inherit" w:cs="Arial"/>
          <w:color w:val="000000"/>
          <w:sz w:val="21"/>
          <w:szCs w:val="21"/>
          <w:lang w:eastAsia="fr-FR"/>
        </w:rPr>
        <w:t xml:space="preserve"> et le </w:t>
      </w:r>
      <w:proofErr w:type="spellStart"/>
      <w:r w:rsidRPr="00AE2B0C">
        <w:rPr>
          <w:rFonts w:ascii="inherit" w:eastAsia="Times New Roman" w:hAnsi="inherit" w:cs="Arial"/>
          <w:color w:val="000000"/>
          <w:sz w:val="21"/>
          <w:szCs w:val="21"/>
          <w:lang w:eastAsia="fr-FR"/>
        </w:rPr>
        <w:t>Supply</w:t>
      </w:r>
      <w:proofErr w:type="spellEnd"/>
      <w:r w:rsidRPr="00AE2B0C">
        <w:rPr>
          <w:rFonts w:ascii="inherit" w:eastAsia="Times New Roman" w:hAnsi="inherit" w:cs="Arial"/>
          <w:color w:val="000000"/>
          <w:sz w:val="21"/>
          <w:szCs w:val="21"/>
          <w:lang w:eastAsia="fr-FR"/>
        </w:rPr>
        <w:t xml:space="preserve"> Chain Finance), SFI (en particulier les financements d’acquisitions </w:t>
      </w:r>
      <w:proofErr w:type="spellStart"/>
      <w:r w:rsidRPr="00AE2B0C">
        <w:rPr>
          <w:rFonts w:ascii="inherit" w:eastAsia="Times New Roman" w:hAnsi="inherit" w:cs="Arial"/>
          <w:color w:val="000000"/>
          <w:sz w:val="21"/>
          <w:szCs w:val="21"/>
          <w:lang w:eastAsia="fr-FR"/>
        </w:rPr>
        <w:t>mi-cap</w:t>
      </w:r>
      <w:proofErr w:type="spellEnd"/>
      <w:r w:rsidRPr="00AE2B0C">
        <w:rPr>
          <w:rFonts w:ascii="inherit" w:eastAsia="Times New Roman" w:hAnsi="inherit" w:cs="Arial"/>
          <w:color w:val="000000"/>
          <w:sz w:val="21"/>
          <w:szCs w:val="21"/>
          <w:lang w:eastAsia="fr-FR"/>
        </w:rPr>
        <w:t>) et SFS (en particulier ceux basés à Paris)</w:t>
      </w:r>
      <w:r w:rsidRPr="00AE2B0C">
        <w:rPr>
          <w:rFonts w:ascii="inherit" w:eastAsia="Times New Roman" w:hAnsi="inherit" w:cs="Arial"/>
          <w:color w:val="000000"/>
          <w:sz w:val="21"/>
          <w:szCs w:val="21"/>
          <w:lang w:eastAsia="fr-FR"/>
        </w:rPr>
        <w:br/>
        <w:t>· Fourniture de conseils juridiques en droit français (et si possible de droit anglais), et le cas échéant revue de questions dans d’autres droits, le tout de manière à réduire le risque juridique pour CA-CIB</w:t>
      </w:r>
      <w:r w:rsidRPr="00AE2B0C">
        <w:rPr>
          <w:rFonts w:ascii="inherit" w:eastAsia="Times New Roman" w:hAnsi="inherit" w:cs="Arial"/>
          <w:color w:val="000000"/>
          <w:sz w:val="21"/>
          <w:szCs w:val="21"/>
          <w:lang w:eastAsia="fr-FR"/>
        </w:rPr>
        <w:br/>
        <w:t>· Assistance des Métiers dans leurs opérations et plus généralement gestion de projets (transverses) dont l’équipe BFS est responsable</w:t>
      </w:r>
      <w:r w:rsidRPr="00AE2B0C">
        <w:rPr>
          <w:rFonts w:ascii="inherit" w:eastAsia="Times New Roman" w:hAnsi="inherit" w:cs="Arial"/>
          <w:color w:val="000000"/>
          <w:sz w:val="21"/>
          <w:szCs w:val="21"/>
          <w:lang w:eastAsia="fr-FR"/>
        </w:rPr>
        <w:br/>
        <w:t>· Assistance des Métiers pour engager et superviser les conseils juridiques et pour travailler avec ces conseils juridiques</w:t>
      </w:r>
      <w:r w:rsidRPr="00AE2B0C">
        <w:rPr>
          <w:rFonts w:ascii="inherit" w:eastAsia="Times New Roman" w:hAnsi="inherit" w:cs="Arial"/>
          <w:color w:val="000000"/>
          <w:sz w:val="21"/>
          <w:szCs w:val="21"/>
          <w:lang w:eastAsia="fr-FR"/>
        </w:rPr>
        <w:br/>
        <w:t>· Participation à la veille juridique et travail avec les Métiers ou fonctions support de façon à mettre en œuvre tout changement nécessaire</w:t>
      </w:r>
      <w:r w:rsidRPr="00AE2B0C">
        <w:rPr>
          <w:rFonts w:ascii="inherit" w:eastAsia="Times New Roman" w:hAnsi="inherit" w:cs="Arial"/>
          <w:color w:val="000000"/>
          <w:sz w:val="21"/>
          <w:szCs w:val="21"/>
          <w:lang w:eastAsia="fr-FR"/>
        </w:rPr>
        <w:br/>
        <w:t>· Assurer des formations au sein de la Banque en matière de financements</w:t>
      </w:r>
      <w:r w:rsidRPr="00AE2B0C">
        <w:rPr>
          <w:rFonts w:ascii="inherit" w:eastAsia="Times New Roman" w:hAnsi="inherit" w:cs="Arial"/>
          <w:color w:val="000000"/>
          <w:sz w:val="21"/>
          <w:szCs w:val="21"/>
          <w:lang w:eastAsia="fr-FR"/>
        </w:rPr>
        <w:br/>
        <w:t>· Rédaction le cas échéant de contrats ou documents.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b/>
          <w:bCs/>
          <w:color w:val="000000"/>
          <w:sz w:val="21"/>
          <w:szCs w:val="21"/>
          <w:u w:val="single"/>
          <w:bdr w:val="none" w:sz="0" w:space="0" w:color="auto" w:frame="1"/>
          <w:lang w:eastAsia="fr-FR"/>
        </w:rPr>
        <w:t>Responsabilités principales :</w:t>
      </w:r>
      <w:r w:rsidRPr="00AE2B0C">
        <w:rPr>
          <w:rFonts w:ascii="inherit" w:eastAsia="Times New Roman" w:hAnsi="inherit" w:cs="Arial"/>
          <w:color w:val="000000"/>
          <w:sz w:val="21"/>
          <w:szCs w:val="21"/>
          <w:lang w:eastAsia="fr-FR"/>
        </w:rPr>
        <w:br/>
        <w:t xml:space="preserve">Il/ elle conseillera les Métiers dédiés à l’équipe Banking, </w:t>
      </w:r>
      <w:proofErr w:type="spellStart"/>
      <w:r w:rsidRPr="00AE2B0C">
        <w:rPr>
          <w:rFonts w:ascii="inherit" w:eastAsia="Times New Roman" w:hAnsi="inherit" w:cs="Arial"/>
          <w:color w:val="000000"/>
          <w:sz w:val="21"/>
          <w:szCs w:val="21"/>
          <w:lang w:eastAsia="fr-FR"/>
        </w:rPr>
        <w:t>Financing</w:t>
      </w:r>
      <w:proofErr w:type="spellEnd"/>
      <w:r w:rsidRPr="00AE2B0C">
        <w:rPr>
          <w:rFonts w:ascii="inherit" w:eastAsia="Times New Roman" w:hAnsi="inherit" w:cs="Arial"/>
          <w:color w:val="000000"/>
          <w:sz w:val="21"/>
          <w:szCs w:val="21"/>
          <w:lang w:eastAsia="fr-FR"/>
        </w:rPr>
        <w:t xml:space="preserve"> and </w:t>
      </w:r>
      <w:proofErr w:type="spellStart"/>
      <w:r w:rsidRPr="00AE2B0C">
        <w:rPr>
          <w:rFonts w:ascii="inherit" w:eastAsia="Times New Roman" w:hAnsi="inherit" w:cs="Arial"/>
          <w:color w:val="000000"/>
          <w:sz w:val="21"/>
          <w:szCs w:val="21"/>
          <w:lang w:eastAsia="fr-FR"/>
        </w:rPr>
        <w:t>Securitisation</w:t>
      </w:r>
      <w:proofErr w:type="spellEnd"/>
      <w:r w:rsidRPr="00AE2B0C">
        <w:rPr>
          <w:rFonts w:ascii="inherit" w:eastAsia="Times New Roman" w:hAnsi="inherit" w:cs="Arial"/>
          <w:color w:val="000000"/>
          <w:sz w:val="21"/>
          <w:szCs w:val="21"/>
          <w:lang w:eastAsia="fr-FR"/>
        </w:rPr>
        <w:t xml:space="preserve"> (en particulier ITB, SFI (en particulier le financement d’acquisition </w:t>
      </w:r>
      <w:proofErr w:type="spellStart"/>
      <w:r w:rsidRPr="00AE2B0C">
        <w:rPr>
          <w:rFonts w:ascii="inherit" w:eastAsia="Times New Roman" w:hAnsi="inherit" w:cs="Arial"/>
          <w:color w:val="000000"/>
          <w:sz w:val="21"/>
          <w:szCs w:val="21"/>
          <w:lang w:eastAsia="fr-FR"/>
        </w:rPr>
        <w:t>mid</w:t>
      </w:r>
      <w:proofErr w:type="spellEnd"/>
      <w:r w:rsidRPr="00AE2B0C">
        <w:rPr>
          <w:rFonts w:ascii="inherit" w:eastAsia="Times New Roman" w:hAnsi="inherit" w:cs="Arial"/>
          <w:color w:val="000000"/>
          <w:sz w:val="21"/>
          <w:szCs w:val="21"/>
          <w:lang w:eastAsia="fr-FR"/>
        </w:rPr>
        <w:t>-cap) et SFS et participera à la gestion de projets transverses) dont l’équipe BFS est responsable</w:t>
      </w:r>
    </w:p>
    <w:p w:rsidR="00AE2B0C" w:rsidRPr="00AE2B0C" w:rsidRDefault="00AE2B0C" w:rsidP="00AE2B0C">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AE2B0C">
        <w:rPr>
          <w:rFonts w:ascii="inherit" w:eastAsia="Times New Roman" w:hAnsi="inherit" w:cs="Arial"/>
          <w:b/>
          <w:bCs/>
          <w:color w:val="007D57"/>
          <w:sz w:val="33"/>
          <w:szCs w:val="33"/>
          <w:lang w:eastAsia="fr-FR"/>
        </w:rPr>
        <w:t>Localisation du poste</w:t>
      </w:r>
    </w:p>
    <w:p w:rsidR="00AE2B0C" w:rsidRPr="00AE2B0C" w:rsidRDefault="00AE2B0C" w:rsidP="00AE2B0C">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Zone géographique</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Europe, France, Ile-de-France, 92 - Hauts-De-Seine</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Ville</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Montrouge</w:t>
      </w:r>
    </w:p>
    <w:p w:rsidR="00AE2B0C" w:rsidRPr="00AE2B0C" w:rsidRDefault="00AE2B0C" w:rsidP="00AE2B0C">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AE2B0C">
        <w:rPr>
          <w:rFonts w:ascii="inherit" w:eastAsia="Times New Roman" w:hAnsi="inherit" w:cs="Arial"/>
          <w:b/>
          <w:bCs/>
          <w:color w:val="007D57"/>
          <w:sz w:val="33"/>
          <w:szCs w:val="33"/>
          <w:lang w:eastAsia="fr-FR"/>
        </w:rPr>
        <w:t>Critères candidat</w:t>
      </w:r>
    </w:p>
    <w:p w:rsidR="00AE2B0C" w:rsidRPr="00AE2B0C" w:rsidRDefault="00AE2B0C" w:rsidP="00AE2B0C">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Niveau d'études minimum</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Bac + 5 / M2 et plus</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Formation / Spécialisation</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 Master 2 et CAPA avec si possible le CAPA et un LLM et un minimum de 6/7 ans d'expérience</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Niveau d'expérience minimum</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6 - 10 ans</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Expérience</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lastRenderedPageBreak/>
        <w:t>• Le candidat doit avoir une expérience dans un cabinet d'avocats et/ ou dans le département juridique d'une institution financière et en particulier une expérience directe dans la rédaction, la revue et la négociation de documentations de financement (y compris les financements structurés)</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Compétences recherchées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 Il est nécessaire que le (la) candidat(e) ait une excellente maitrise de l'anglais (écrit comme oral)</w:t>
      </w:r>
      <w:r w:rsidRPr="00AE2B0C">
        <w:rPr>
          <w:rFonts w:ascii="inherit" w:eastAsia="Times New Roman" w:hAnsi="inherit" w:cs="Arial"/>
          <w:color w:val="000000"/>
          <w:sz w:val="21"/>
          <w:szCs w:val="21"/>
          <w:lang w:eastAsia="fr-FR"/>
        </w:rPr>
        <w:br/>
        <w:t>• Le (la) candidat(e) doit être autonome dans son travail, il/ elle doit pouvoir prendre seul(e) des décisions importantes et ce avec une supervision minimale. Il/ elle doit être désireux/ désireuse de travailler avec d'autres membres de l'équipe et une expérience de gestion de projets serait appréciée</w:t>
      </w:r>
      <w:r w:rsidRPr="00AE2B0C">
        <w:rPr>
          <w:rFonts w:ascii="inherit" w:eastAsia="Times New Roman" w:hAnsi="inherit" w:cs="Arial"/>
          <w:color w:val="000000"/>
          <w:sz w:val="21"/>
          <w:szCs w:val="21"/>
          <w:lang w:eastAsia="fr-FR"/>
        </w:rPr>
        <w:br/>
        <w:t>• Le (la) candidat(e) doit être proactif/ proactive et dynamique, il/ elle doit pouvoir gérer les dossiers en interne comme avec les intervenants extérieurs</w:t>
      </w:r>
      <w:r w:rsidRPr="00AE2B0C">
        <w:rPr>
          <w:rFonts w:ascii="inherit" w:eastAsia="Times New Roman" w:hAnsi="inherit" w:cs="Arial"/>
          <w:color w:val="000000"/>
          <w:sz w:val="21"/>
          <w:szCs w:val="21"/>
          <w:lang w:eastAsia="fr-FR"/>
        </w:rPr>
        <w:br/>
        <w:t>• Le(la) candidat(e) doit avoir une très bonne maitrise de la gestion de projets et une grande capacité d'organisation et de communication, de manière à pouvoir gérer plusieurs dossiers en même temps</w:t>
      </w:r>
      <w:r w:rsidRPr="00AE2B0C">
        <w:rPr>
          <w:rFonts w:ascii="inherit" w:eastAsia="Times New Roman" w:hAnsi="inherit" w:cs="Arial"/>
          <w:color w:val="000000"/>
          <w:sz w:val="21"/>
          <w:szCs w:val="21"/>
          <w:lang w:eastAsia="fr-FR"/>
        </w:rPr>
        <w:br/>
        <w:t>• Le candidat doit avoir un esprit d'équipe et être flexible.</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Outils informatiques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 Le candidat doit avoir de très bonnes compétences techniques</w:t>
      </w:r>
    </w:p>
    <w:p w:rsidR="00AE2B0C" w:rsidRPr="00AE2B0C" w:rsidRDefault="00AE2B0C" w:rsidP="00AE2B0C">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Langues</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proofErr w:type="gramStart"/>
      <w:r w:rsidRPr="00AE2B0C">
        <w:rPr>
          <w:rFonts w:ascii="inherit" w:eastAsia="Times New Roman" w:hAnsi="inherit" w:cs="Arial"/>
          <w:color w:val="000000"/>
          <w:sz w:val="21"/>
          <w:szCs w:val="21"/>
          <w:lang w:eastAsia="fr-FR"/>
        </w:rPr>
        <w:t>anglais</w:t>
      </w:r>
      <w:proofErr w:type="gramEnd"/>
      <w:r w:rsidRPr="00AE2B0C">
        <w:rPr>
          <w:rFonts w:ascii="inherit" w:eastAsia="Times New Roman" w:hAnsi="inherit" w:cs="Arial"/>
          <w:color w:val="000000"/>
          <w:sz w:val="21"/>
          <w:szCs w:val="21"/>
          <w:lang w:eastAsia="fr-FR"/>
        </w:rPr>
        <w:t xml:space="preserve"> (écrit comme oral)</w:t>
      </w:r>
    </w:p>
    <w:p w:rsidR="005F7F48" w:rsidRDefault="005F7F48"/>
    <w:p w:rsidR="00AE2B0C" w:rsidRPr="00AE2B0C" w:rsidRDefault="00AE2B0C" w:rsidP="00AE2B0C">
      <w:pPr>
        <w:shd w:val="clear" w:color="auto" w:fill="9AC01C"/>
        <w:spacing w:after="300" w:line="240" w:lineRule="auto"/>
        <w:textAlignment w:val="baseline"/>
        <w:outlineLvl w:val="1"/>
        <w:rPr>
          <w:rFonts w:ascii="Arial" w:eastAsia="Times New Roman" w:hAnsi="Arial" w:cs="Arial"/>
          <w:b/>
          <w:bCs/>
          <w:color w:val="007D57"/>
          <w:sz w:val="27"/>
          <w:szCs w:val="27"/>
          <w:lang w:eastAsia="fr-FR"/>
        </w:rPr>
      </w:pPr>
      <w:bookmarkStart w:id="0" w:name="_GoBack"/>
      <w:r w:rsidRPr="00AE2B0C">
        <w:rPr>
          <w:rFonts w:ascii="Arial" w:eastAsia="Times New Roman" w:hAnsi="Arial" w:cs="Arial"/>
          <w:b/>
          <w:bCs/>
          <w:color w:val="007D57"/>
          <w:sz w:val="27"/>
          <w:szCs w:val="27"/>
          <w:lang w:eastAsia="fr-FR"/>
        </w:rPr>
        <w:t>Informations générales</w:t>
      </w:r>
    </w:p>
    <w:bookmarkEnd w:id="0"/>
    <w:p w:rsidR="00AE2B0C" w:rsidRPr="00AE2B0C" w:rsidRDefault="00AE2B0C" w:rsidP="00AE2B0C">
      <w:pPr>
        <w:shd w:val="clear" w:color="auto" w:fill="FAFAFA"/>
        <w:spacing w:after="120" w:line="240" w:lineRule="auto"/>
        <w:jc w:val="both"/>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Entité</w:t>
      </w:r>
    </w:p>
    <w:p w:rsidR="00AE2B0C" w:rsidRPr="00AE2B0C" w:rsidRDefault="00AE2B0C" w:rsidP="00AE2B0C">
      <w:pPr>
        <w:shd w:val="clear" w:color="auto" w:fill="FFFFFF"/>
        <w:spacing w:after="150" w:line="240" w:lineRule="auto"/>
        <w:jc w:val="both"/>
        <w:textAlignment w:val="baseline"/>
        <w:rPr>
          <w:rFonts w:ascii="inherit" w:eastAsia="Times New Roman" w:hAnsi="inherit" w:cs="Arial"/>
          <w:color w:val="000000"/>
          <w:sz w:val="21"/>
          <w:szCs w:val="21"/>
          <w:lang w:eastAsia="fr-FR"/>
        </w:rPr>
      </w:pPr>
      <w:r w:rsidRPr="00AE2B0C">
        <w:rPr>
          <w:rFonts w:ascii="inherit" w:eastAsia="Times New Roman" w:hAnsi="inherit" w:cs="Arial"/>
          <w:noProof/>
          <w:color w:val="000000"/>
          <w:sz w:val="21"/>
          <w:szCs w:val="21"/>
          <w:lang w:eastAsia="fr-FR"/>
        </w:rPr>
        <w:drawing>
          <wp:inline distT="0" distB="0" distL="0" distR="0">
            <wp:extent cx="1790700" cy="1905000"/>
            <wp:effectExtent l="0" t="0" r="0" b="0"/>
            <wp:docPr id="1" name="Image 1" descr="Crédit Agricole C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rpsRoot_corps_composantDetailOffre_Logo" descr="Crédit Agricole CIB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905000"/>
                    </a:xfrm>
                    <a:prstGeom prst="rect">
                      <a:avLst/>
                    </a:prstGeom>
                    <a:noFill/>
                    <a:ln>
                      <a:noFill/>
                    </a:ln>
                  </pic:spPr>
                </pic:pic>
              </a:graphicData>
            </a:graphic>
          </wp:inline>
        </w:drawing>
      </w:r>
    </w:p>
    <w:p w:rsidR="00AE2B0C" w:rsidRPr="00AE2B0C" w:rsidRDefault="00AE2B0C" w:rsidP="00AE2B0C">
      <w:pPr>
        <w:shd w:val="clear" w:color="auto" w:fill="FAFAFA"/>
        <w:spacing w:line="240" w:lineRule="auto"/>
        <w:jc w:val="both"/>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 xml:space="preserve">Crédit Agricole CIB est la banque de financement de d'investissement du groupe Crédit Agricole, 12e groupe bancaire mondial par les fonds propres Tier1 (The </w:t>
      </w:r>
      <w:proofErr w:type="spellStart"/>
      <w:r w:rsidRPr="00AE2B0C">
        <w:rPr>
          <w:rFonts w:ascii="inherit" w:eastAsia="Times New Roman" w:hAnsi="inherit" w:cs="Arial"/>
          <w:color w:val="000000"/>
          <w:sz w:val="21"/>
          <w:szCs w:val="21"/>
          <w:lang w:eastAsia="fr-FR"/>
        </w:rPr>
        <w:t>Banker</w:t>
      </w:r>
      <w:proofErr w:type="spellEnd"/>
      <w:r w:rsidRPr="00AE2B0C">
        <w:rPr>
          <w:rFonts w:ascii="inherit" w:eastAsia="Times New Roman" w:hAnsi="inherit" w:cs="Arial"/>
          <w:color w:val="000000"/>
          <w:sz w:val="21"/>
          <w:szCs w:val="21"/>
          <w:lang w:eastAsia="fr-FR"/>
        </w:rPr>
        <w:t>, juillet 2018). Près de 8300 collaborateurs répartis en Europe, Amériques, Asie-Pacifique, Moyen-Orient et Afrique du Nord, accompagnent les clients de la Banque dans la couverture de leurs besoins financiers à travers le monde. Crédit Agricole CIB propose à ses clients grandes entreprises et institutionnels une gamme de produits et services dans les métiers de la banque de marchés, de la banque d'investissement, des financements structurés, de la banque commerciale et du commerce international. Pionnier dans le domaine de la finance Climat, la Banque occupe aujourd'hui une position de leader sur ce segment avec une offre complète pour l'ensemble de ses clients. Pour plus d'information : www.ca-cib.fr </w:t>
      </w:r>
      <w:proofErr w:type="gramStart"/>
      <w:r w:rsidRPr="00AE2B0C">
        <w:rPr>
          <w:rFonts w:ascii="inherit" w:eastAsia="Times New Roman" w:hAnsi="inherit" w:cs="Arial"/>
          <w:color w:val="000000"/>
          <w:sz w:val="21"/>
          <w:szCs w:val="21"/>
          <w:lang w:eastAsia="fr-FR"/>
        </w:rPr>
        <w:t>Twitter:</w:t>
      </w:r>
      <w:proofErr w:type="gramEnd"/>
      <w:r w:rsidRPr="00AE2B0C">
        <w:rPr>
          <w:rFonts w:ascii="inherit" w:eastAsia="Times New Roman" w:hAnsi="inherit" w:cs="Arial"/>
          <w:color w:val="000000"/>
          <w:sz w:val="21"/>
          <w:szCs w:val="21"/>
          <w:lang w:eastAsia="fr-FR"/>
        </w:rPr>
        <w:t xml:space="preserve"> https://twitter.com/ca_cib LinkedIn: https://www.linkedin.com/company/credit-agricole-cib/   </w:t>
      </w:r>
    </w:p>
    <w:p w:rsidR="00AE2B0C" w:rsidRPr="00AE2B0C" w:rsidRDefault="00AE2B0C" w:rsidP="00AE2B0C">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Référence</w:t>
      </w:r>
    </w:p>
    <w:p w:rsidR="00AE2B0C" w:rsidRPr="00AE2B0C" w:rsidRDefault="00AE2B0C" w:rsidP="00AE2B0C">
      <w:pPr>
        <w:shd w:val="clear" w:color="auto" w:fill="FAFAFA"/>
        <w:spacing w:after="0"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2019-40941  </w:t>
      </w:r>
    </w:p>
    <w:p w:rsidR="00AE2B0C" w:rsidRPr="00AE2B0C" w:rsidRDefault="00AE2B0C" w:rsidP="00AE2B0C">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AE2B0C">
        <w:rPr>
          <w:rFonts w:ascii="inherit" w:eastAsia="Times New Roman" w:hAnsi="inherit" w:cs="Arial"/>
          <w:b/>
          <w:bCs/>
          <w:color w:val="000000"/>
          <w:sz w:val="21"/>
          <w:szCs w:val="21"/>
          <w:lang w:eastAsia="fr-FR"/>
        </w:rPr>
        <w:t>Date de parution</w:t>
      </w:r>
    </w:p>
    <w:p w:rsidR="00AE2B0C" w:rsidRPr="00AE2B0C" w:rsidRDefault="00AE2B0C" w:rsidP="00AE2B0C">
      <w:pPr>
        <w:shd w:val="clear" w:color="auto" w:fill="FAFAFA"/>
        <w:spacing w:line="240" w:lineRule="auto"/>
        <w:textAlignment w:val="baseline"/>
        <w:rPr>
          <w:rFonts w:ascii="inherit" w:eastAsia="Times New Roman" w:hAnsi="inherit" w:cs="Arial"/>
          <w:color w:val="000000"/>
          <w:sz w:val="21"/>
          <w:szCs w:val="21"/>
          <w:lang w:eastAsia="fr-FR"/>
        </w:rPr>
      </w:pPr>
      <w:r w:rsidRPr="00AE2B0C">
        <w:rPr>
          <w:rFonts w:ascii="inherit" w:eastAsia="Times New Roman" w:hAnsi="inherit" w:cs="Arial"/>
          <w:color w:val="000000"/>
          <w:sz w:val="21"/>
          <w:szCs w:val="21"/>
          <w:lang w:eastAsia="fr-FR"/>
        </w:rPr>
        <w:t>17/09/2019</w:t>
      </w:r>
    </w:p>
    <w:p w:rsidR="00AE2B0C" w:rsidRDefault="00AE2B0C"/>
    <w:sectPr w:rsidR="00AE2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7F"/>
    <w:rsid w:val="005F7F48"/>
    <w:rsid w:val="00AE2B0C"/>
    <w:rsid w:val="00E33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245E"/>
  <w15:chartTrackingRefBased/>
  <w15:docId w15:val="{BF09FE33-DFF6-4A94-8656-C40EAF8A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E2B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E2B0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2B0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E2B0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E2B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124691">
      <w:bodyDiv w:val="1"/>
      <w:marLeft w:val="0"/>
      <w:marRight w:val="0"/>
      <w:marTop w:val="0"/>
      <w:marBottom w:val="0"/>
      <w:divBdr>
        <w:top w:val="none" w:sz="0" w:space="0" w:color="auto"/>
        <w:left w:val="none" w:sz="0" w:space="0" w:color="auto"/>
        <w:bottom w:val="none" w:sz="0" w:space="0" w:color="auto"/>
        <w:right w:val="none" w:sz="0" w:space="0" w:color="auto"/>
      </w:divBdr>
      <w:divsChild>
        <w:div w:id="1367755074">
          <w:marLeft w:val="0"/>
          <w:marRight w:val="0"/>
          <w:marTop w:val="0"/>
          <w:marBottom w:val="0"/>
          <w:divBdr>
            <w:top w:val="none" w:sz="0" w:space="0" w:color="auto"/>
            <w:left w:val="none" w:sz="0" w:space="0" w:color="auto"/>
            <w:bottom w:val="none" w:sz="0" w:space="0" w:color="auto"/>
            <w:right w:val="none" w:sz="0" w:space="0" w:color="auto"/>
          </w:divBdr>
          <w:divsChild>
            <w:div w:id="1897663594">
              <w:marLeft w:val="0"/>
              <w:marRight w:val="0"/>
              <w:marTop w:val="0"/>
              <w:marBottom w:val="0"/>
              <w:divBdr>
                <w:top w:val="none" w:sz="0" w:space="0" w:color="auto"/>
                <w:left w:val="none" w:sz="0" w:space="0" w:color="auto"/>
                <w:bottom w:val="none" w:sz="0" w:space="0" w:color="auto"/>
                <w:right w:val="none" w:sz="0" w:space="0" w:color="auto"/>
              </w:divBdr>
            </w:div>
          </w:divsChild>
        </w:div>
        <w:div w:id="384959681">
          <w:marLeft w:val="0"/>
          <w:marRight w:val="0"/>
          <w:marTop w:val="675"/>
          <w:marBottom w:val="0"/>
          <w:divBdr>
            <w:top w:val="none" w:sz="0" w:space="0" w:color="auto"/>
            <w:left w:val="none" w:sz="0" w:space="0" w:color="auto"/>
            <w:bottom w:val="none" w:sz="0" w:space="0" w:color="auto"/>
            <w:right w:val="none" w:sz="0" w:space="0" w:color="auto"/>
          </w:divBdr>
          <w:divsChild>
            <w:div w:id="55904207">
              <w:marLeft w:val="0"/>
              <w:marRight w:val="0"/>
              <w:marTop w:val="0"/>
              <w:marBottom w:val="0"/>
              <w:divBdr>
                <w:top w:val="none" w:sz="0" w:space="0" w:color="auto"/>
                <w:left w:val="none" w:sz="0" w:space="0" w:color="auto"/>
                <w:bottom w:val="none" w:sz="0" w:space="0" w:color="auto"/>
                <w:right w:val="none" w:sz="0" w:space="0" w:color="auto"/>
              </w:divBdr>
            </w:div>
          </w:divsChild>
        </w:div>
        <w:div w:id="1452630708">
          <w:marLeft w:val="0"/>
          <w:marRight w:val="0"/>
          <w:marTop w:val="675"/>
          <w:marBottom w:val="0"/>
          <w:divBdr>
            <w:top w:val="none" w:sz="0" w:space="0" w:color="auto"/>
            <w:left w:val="none" w:sz="0" w:space="0" w:color="auto"/>
            <w:bottom w:val="none" w:sz="0" w:space="0" w:color="auto"/>
            <w:right w:val="none" w:sz="0" w:space="0" w:color="auto"/>
          </w:divBdr>
        </w:div>
      </w:divsChild>
    </w:div>
    <w:div w:id="1702903354">
      <w:bodyDiv w:val="1"/>
      <w:marLeft w:val="0"/>
      <w:marRight w:val="0"/>
      <w:marTop w:val="0"/>
      <w:marBottom w:val="0"/>
      <w:divBdr>
        <w:top w:val="none" w:sz="0" w:space="0" w:color="auto"/>
        <w:left w:val="none" w:sz="0" w:space="0" w:color="auto"/>
        <w:bottom w:val="none" w:sz="0" w:space="0" w:color="auto"/>
        <w:right w:val="none" w:sz="0" w:space="0" w:color="auto"/>
      </w:divBdr>
      <w:divsChild>
        <w:div w:id="78603454">
          <w:marLeft w:val="0"/>
          <w:marRight w:val="0"/>
          <w:marTop w:val="0"/>
          <w:marBottom w:val="0"/>
          <w:divBdr>
            <w:top w:val="none" w:sz="0" w:space="0" w:color="auto"/>
            <w:left w:val="none" w:sz="0" w:space="0" w:color="auto"/>
            <w:bottom w:val="none" w:sz="0" w:space="0" w:color="auto"/>
            <w:right w:val="none" w:sz="0" w:space="0" w:color="auto"/>
          </w:divBdr>
          <w:divsChild>
            <w:div w:id="2010054659">
              <w:marLeft w:val="0"/>
              <w:marRight w:val="0"/>
              <w:marTop w:val="0"/>
              <w:marBottom w:val="270"/>
              <w:divBdr>
                <w:top w:val="none" w:sz="0" w:space="0" w:color="auto"/>
                <w:left w:val="none" w:sz="0" w:space="0" w:color="auto"/>
                <w:bottom w:val="none" w:sz="0" w:space="0" w:color="auto"/>
                <w:right w:val="none" w:sz="0" w:space="0" w:color="auto"/>
              </w:divBdr>
              <w:divsChild>
                <w:div w:id="15812716">
                  <w:marLeft w:val="0"/>
                  <w:marRight w:val="0"/>
                  <w:marTop w:val="0"/>
                  <w:marBottom w:val="150"/>
                  <w:divBdr>
                    <w:top w:val="none" w:sz="0" w:space="0" w:color="auto"/>
                    <w:left w:val="none" w:sz="0" w:space="0" w:color="auto"/>
                    <w:bottom w:val="none" w:sz="0" w:space="0" w:color="auto"/>
                    <w:right w:val="none" w:sz="0" w:space="0" w:color="auto"/>
                  </w:divBdr>
                </w:div>
              </w:divsChild>
            </w:div>
            <w:div w:id="2028367064">
              <w:marLeft w:val="0"/>
              <w:marRight w:val="0"/>
              <w:marTop w:val="0"/>
              <w:marBottom w:val="0"/>
              <w:divBdr>
                <w:top w:val="none" w:sz="0" w:space="0" w:color="auto"/>
                <w:left w:val="none" w:sz="0" w:space="0" w:color="auto"/>
                <w:bottom w:val="none" w:sz="0" w:space="0" w:color="auto"/>
                <w:right w:val="none" w:sz="0" w:space="0" w:color="auto"/>
              </w:divBdr>
            </w:div>
            <w:div w:id="1280919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3911</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2019-09-24T10:08:00Z</dcterms:created>
  <dcterms:modified xsi:type="dcterms:W3CDTF">2019-09-24T10:08:00Z</dcterms:modified>
</cp:coreProperties>
</file>