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86" w:rsidRPr="00EC6B86" w:rsidRDefault="00EC6B86" w:rsidP="00EC6B86">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EC6B86">
        <w:rPr>
          <w:rFonts w:ascii="inherit" w:eastAsia="Times New Roman" w:hAnsi="inherit" w:cs="Arial"/>
          <w:b/>
          <w:bCs/>
          <w:color w:val="007D57"/>
          <w:sz w:val="33"/>
          <w:szCs w:val="33"/>
          <w:lang w:eastAsia="fr-FR"/>
        </w:rPr>
        <w:t>Description du poste</w:t>
      </w:r>
    </w:p>
    <w:p w:rsidR="00EC6B86" w:rsidRPr="00EC6B86" w:rsidRDefault="00EC6B86" w:rsidP="00EC6B86">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Type de métier</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Types de métiers Crédit Agricole S.A. - Juridique</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Types de métier complémentaires</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Types de métiers Crédit Agricole S.A. - Financement et Investissement</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Type de contrat</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Stage</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Durée (en mois)</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6 mois</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Date prévue de prise de fonction</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06/01/2020</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Missions</w:t>
      </w:r>
    </w:p>
    <w:p w:rsidR="00EC6B86" w:rsidRPr="00EC6B86" w:rsidRDefault="00EC6B86" w:rsidP="00EC6B86">
      <w:pPr>
        <w:shd w:val="clear" w:color="auto" w:fill="FAFAFA"/>
        <w:spacing w:after="0" w:line="240" w:lineRule="auto"/>
        <w:jc w:val="both"/>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Partenaire privilégiée des métiers de Crédit Agricole CIB, la fonction juridique est en charge de la maîtrise du risque juridique au sein de la Banque et de l’appui nécessaire auprès des métiers dans l’exercice de leurs activités. Pour ce faire, elle est constituée d’experts dédiés à chacun des métiers de la Banque sur des problématiques très variées telles que les restructurations, les contentieux, les fusions-acquisitions, les marchés de capitaux, etc. </w:t>
      </w:r>
    </w:p>
    <w:p w:rsidR="00EC6B86" w:rsidRPr="00EC6B86" w:rsidRDefault="00EC6B86" w:rsidP="00EC6B86">
      <w:pPr>
        <w:shd w:val="clear" w:color="auto" w:fill="FAFAFA"/>
        <w:spacing w:after="0" w:line="240" w:lineRule="auto"/>
        <w:jc w:val="both"/>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Au sein de la Direction Juridique de Crédit Agricole CIB, </w:t>
      </w:r>
      <w:r w:rsidRPr="00EC6B86">
        <w:rPr>
          <w:rFonts w:ascii="inherit" w:eastAsia="Times New Roman" w:hAnsi="inherit" w:cs="Arial"/>
          <w:b/>
          <w:bCs/>
          <w:color w:val="000000"/>
          <w:sz w:val="21"/>
          <w:szCs w:val="21"/>
          <w:bdr w:val="none" w:sz="0" w:space="0" w:color="auto" w:frame="1"/>
          <w:lang w:eastAsia="fr-FR"/>
        </w:rPr>
        <w:t>vous intégrerez l’équipe juridique </w:t>
      </w:r>
      <w:proofErr w:type="spellStart"/>
      <w:r w:rsidRPr="00EC6B86">
        <w:rPr>
          <w:rFonts w:ascii="inherit" w:eastAsia="Times New Roman" w:hAnsi="inherit" w:cs="Arial"/>
          <w:b/>
          <w:bCs/>
          <w:color w:val="000000"/>
          <w:sz w:val="21"/>
          <w:szCs w:val="21"/>
          <w:bdr w:val="none" w:sz="0" w:space="0" w:color="auto" w:frame="1"/>
          <w:lang w:eastAsia="fr-FR"/>
        </w:rPr>
        <w:t>Structured</w:t>
      </w:r>
      <w:proofErr w:type="spellEnd"/>
      <w:r w:rsidRPr="00EC6B86">
        <w:rPr>
          <w:rFonts w:ascii="inherit" w:eastAsia="Times New Roman" w:hAnsi="inherit" w:cs="Arial"/>
          <w:b/>
          <w:bCs/>
          <w:color w:val="000000"/>
          <w:sz w:val="21"/>
          <w:szCs w:val="21"/>
          <w:bdr w:val="none" w:sz="0" w:space="0" w:color="auto" w:frame="1"/>
          <w:lang w:eastAsia="fr-FR"/>
        </w:rPr>
        <w:t> </w:t>
      </w:r>
      <w:proofErr w:type="spellStart"/>
      <w:r w:rsidRPr="00EC6B86">
        <w:rPr>
          <w:rFonts w:ascii="inherit" w:eastAsia="Times New Roman" w:hAnsi="inherit" w:cs="Arial"/>
          <w:b/>
          <w:bCs/>
          <w:color w:val="000000"/>
          <w:sz w:val="21"/>
          <w:szCs w:val="21"/>
          <w:bdr w:val="none" w:sz="0" w:space="0" w:color="auto" w:frame="1"/>
          <w:lang w:eastAsia="fr-FR"/>
        </w:rPr>
        <w:t>Products</w:t>
      </w:r>
      <w:proofErr w:type="spellEnd"/>
      <w:r w:rsidRPr="00EC6B86">
        <w:rPr>
          <w:rFonts w:ascii="inherit" w:eastAsia="Times New Roman" w:hAnsi="inherit" w:cs="Arial"/>
          <w:b/>
          <w:bCs/>
          <w:color w:val="000000"/>
          <w:sz w:val="21"/>
          <w:szCs w:val="21"/>
          <w:bdr w:val="none" w:sz="0" w:space="0" w:color="auto" w:frame="1"/>
          <w:lang w:eastAsia="fr-FR"/>
        </w:rPr>
        <w:t> and </w:t>
      </w:r>
      <w:proofErr w:type="spellStart"/>
      <w:r w:rsidRPr="00EC6B86">
        <w:rPr>
          <w:rFonts w:ascii="inherit" w:eastAsia="Times New Roman" w:hAnsi="inherit" w:cs="Arial"/>
          <w:b/>
          <w:bCs/>
          <w:color w:val="000000"/>
          <w:sz w:val="21"/>
          <w:szCs w:val="21"/>
          <w:bdr w:val="none" w:sz="0" w:space="0" w:color="auto" w:frame="1"/>
          <w:lang w:eastAsia="fr-FR"/>
        </w:rPr>
        <w:t>Derivatives</w:t>
      </w:r>
      <w:proofErr w:type="spellEnd"/>
      <w:r w:rsidRPr="00EC6B86">
        <w:rPr>
          <w:rFonts w:ascii="inherit" w:eastAsia="Times New Roman" w:hAnsi="inherit" w:cs="Arial"/>
          <w:b/>
          <w:bCs/>
          <w:color w:val="000000"/>
          <w:sz w:val="21"/>
          <w:szCs w:val="21"/>
          <w:bdr w:val="none" w:sz="0" w:space="0" w:color="auto" w:frame="1"/>
          <w:lang w:eastAsia="fr-FR"/>
        </w:rPr>
        <w:t> </w:t>
      </w:r>
      <w:proofErr w:type="spellStart"/>
      <w:r w:rsidRPr="00EC6B86">
        <w:rPr>
          <w:rFonts w:ascii="inherit" w:eastAsia="Times New Roman" w:hAnsi="inherit" w:cs="Arial"/>
          <w:b/>
          <w:bCs/>
          <w:color w:val="000000"/>
          <w:sz w:val="21"/>
          <w:szCs w:val="21"/>
          <w:bdr w:val="none" w:sz="0" w:space="0" w:color="auto" w:frame="1"/>
          <w:lang w:eastAsia="fr-FR"/>
        </w:rPr>
        <w:t>Legal</w:t>
      </w:r>
      <w:proofErr w:type="spellEnd"/>
      <w:r w:rsidRPr="00EC6B86">
        <w:rPr>
          <w:rFonts w:ascii="inherit" w:eastAsia="Times New Roman" w:hAnsi="inherit" w:cs="Arial"/>
          <w:b/>
          <w:bCs/>
          <w:color w:val="000000"/>
          <w:sz w:val="21"/>
          <w:szCs w:val="21"/>
          <w:bdr w:val="none" w:sz="0" w:space="0" w:color="auto" w:frame="1"/>
          <w:lang w:eastAsia="fr-FR"/>
        </w:rPr>
        <w:t xml:space="preserve"> (SPD </w:t>
      </w:r>
      <w:proofErr w:type="spellStart"/>
      <w:r w:rsidRPr="00EC6B86">
        <w:rPr>
          <w:rFonts w:ascii="inherit" w:eastAsia="Times New Roman" w:hAnsi="inherit" w:cs="Arial"/>
          <w:b/>
          <w:bCs/>
          <w:color w:val="000000"/>
          <w:sz w:val="21"/>
          <w:szCs w:val="21"/>
          <w:bdr w:val="none" w:sz="0" w:space="0" w:color="auto" w:frame="1"/>
          <w:lang w:eastAsia="fr-FR"/>
        </w:rPr>
        <w:t>Legal</w:t>
      </w:r>
      <w:proofErr w:type="spellEnd"/>
      <w:r w:rsidRPr="00EC6B86">
        <w:rPr>
          <w:rFonts w:ascii="inherit" w:eastAsia="Times New Roman" w:hAnsi="inherit" w:cs="Arial"/>
          <w:b/>
          <w:bCs/>
          <w:color w:val="000000"/>
          <w:sz w:val="21"/>
          <w:szCs w:val="21"/>
          <w:bdr w:val="none" w:sz="0" w:space="0" w:color="auto" w:frame="1"/>
          <w:lang w:eastAsia="fr-FR"/>
        </w:rPr>
        <w:t>)</w:t>
      </w:r>
      <w:r w:rsidRPr="00EC6B86">
        <w:rPr>
          <w:rFonts w:ascii="inherit" w:eastAsia="Times New Roman" w:hAnsi="inherit" w:cs="Arial"/>
          <w:color w:val="000000"/>
          <w:sz w:val="21"/>
          <w:szCs w:val="21"/>
          <w:lang w:eastAsia="fr-FR"/>
        </w:rPr>
        <w:t>, constituée en plateforme Paris-Londres et dédiée aux émissions de produits de dettes arrangées et/ou structurées pour Crédit Agricole CIB ou ses clients mondiaux. </w:t>
      </w:r>
    </w:p>
    <w:p w:rsidR="00EC6B86" w:rsidRPr="00EC6B86" w:rsidRDefault="00EC6B86" w:rsidP="00EC6B86">
      <w:pPr>
        <w:shd w:val="clear" w:color="auto" w:fill="FAFAFA"/>
        <w:spacing w:after="0" w:line="240" w:lineRule="auto"/>
        <w:jc w:val="both"/>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Durant votre stage, vos missions principales seront les suivantes : </w:t>
      </w:r>
    </w:p>
    <w:p w:rsidR="00EC6B86" w:rsidRPr="00EC6B86" w:rsidRDefault="00EC6B86" w:rsidP="00EC6B86">
      <w:pPr>
        <w:numPr>
          <w:ilvl w:val="0"/>
          <w:numId w:val="1"/>
        </w:numPr>
        <w:shd w:val="clear" w:color="auto" w:fill="FAFAFA"/>
        <w:spacing w:after="0" w:line="240" w:lineRule="auto"/>
        <w:ind w:left="0"/>
        <w:jc w:val="both"/>
        <w:textAlignment w:val="baseline"/>
        <w:rPr>
          <w:rFonts w:ascii="inherit" w:eastAsia="Times New Roman" w:hAnsi="inherit" w:cs="Arial"/>
          <w:color w:val="000000"/>
          <w:sz w:val="21"/>
          <w:szCs w:val="21"/>
          <w:lang w:eastAsia="fr-FR"/>
        </w:rPr>
      </w:pPr>
      <w:proofErr w:type="gramStart"/>
      <w:r w:rsidRPr="00EC6B86">
        <w:rPr>
          <w:rFonts w:ascii="inherit" w:eastAsia="Times New Roman" w:hAnsi="inherit" w:cs="Arial"/>
          <w:color w:val="000000"/>
          <w:sz w:val="21"/>
          <w:szCs w:val="21"/>
          <w:lang w:eastAsia="fr-FR"/>
        </w:rPr>
        <w:t>rédiger</w:t>
      </w:r>
      <w:proofErr w:type="gramEnd"/>
      <w:r w:rsidRPr="00EC6B86">
        <w:rPr>
          <w:rFonts w:ascii="inherit" w:eastAsia="Times New Roman" w:hAnsi="inherit" w:cs="Arial"/>
          <w:color w:val="000000"/>
          <w:sz w:val="21"/>
          <w:szCs w:val="21"/>
          <w:lang w:eastAsia="fr-FR"/>
        </w:rPr>
        <w:t> et négocier la documentation juridique relative aux différentes émissions obligataires et d’autres types de titres de créance, en lien avec différents interlocuteurs internes ou externes de la Banque ; </w:t>
      </w:r>
    </w:p>
    <w:p w:rsidR="00EC6B86" w:rsidRPr="00EC6B86" w:rsidRDefault="00EC6B86" w:rsidP="00EC6B86">
      <w:pPr>
        <w:numPr>
          <w:ilvl w:val="0"/>
          <w:numId w:val="1"/>
        </w:numPr>
        <w:shd w:val="clear" w:color="auto" w:fill="FAFAFA"/>
        <w:spacing w:after="0" w:line="240" w:lineRule="auto"/>
        <w:ind w:left="0"/>
        <w:jc w:val="both"/>
        <w:textAlignment w:val="baseline"/>
        <w:rPr>
          <w:rFonts w:ascii="inherit" w:eastAsia="Times New Roman" w:hAnsi="inherit" w:cs="Arial"/>
          <w:color w:val="000000"/>
          <w:sz w:val="21"/>
          <w:szCs w:val="21"/>
          <w:lang w:eastAsia="fr-FR"/>
        </w:rPr>
      </w:pPr>
      <w:proofErr w:type="gramStart"/>
      <w:r w:rsidRPr="00EC6B86">
        <w:rPr>
          <w:rFonts w:ascii="inherit" w:eastAsia="Times New Roman" w:hAnsi="inherit" w:cs="Arial"/>
          <w:color w:val="000000"/>
          <w:sz w:val="21"/>
          <w:szCs w:val="21"/>
          <w:lang w:eastAsia="fr-FR"/>
        </w:rPr>
        <w:t>assister</w:t>
      </w:r>
      <w:proofErr w:type="gramEnd"/>
      <w:r w:rsidRPr="00EC6B86">
        <w:rPr>
          <w:rFonts w:ascii="inherit" w:eastAsia="Times New Roman" w:hAnsi="inherit" w:cs="Arial"/>
          <w:color w:val="000000"/>
          <w:sz w:val="21"/>
          <w:szCs w:val="21"/>
          <w:lang w:eastAsia="fr-FR"/>
        </w:rPr>
        <w:t xml:space="preserve"> et conseiller le </w:t>
      </w:r>
      <w:proofErr w:type="spellStart"/>
      <w:r w:rsidRPr="00EC6B86">
        <w:rPr>
          <w:rFonts w:ascii="inherit" w:eastAsia="Times New Roman" w:hAnsi="inherit" w:cs="Arial"/>
          <w:color w:val="000000"/>
          <w:sz w:val="21"/>
          <w:szCs w:val="21"/>
          <w:lang w:eastAsia="fr-FR"/>
        </w:rPr>
        <w:t>front-office</w:t>
      </w:r>
      <w:proofErr w:type="spellEnd"/>
      <w:r w:rsidRPr="00EC6B86">
        <w:rPr>
          <w:rFonts w:ascii="inherit" w:eastAsia="Times New Roman" w:hAnsi="inherit" w:cs="Arial"/>
          <w:color w:val="000000"/>
          <w:sz w:val="21"/>
          <w:szCs w:val="21"/>
          <w:lang w:eastAsia="fr-FR"/>
        </w:rPr>
        <w:t xml:space="preserve"> et, le cas échéant, les fonctions supports dans l’étude de projets ou sur toute question juridique relative à la réalisation d’opérations et à l’offre de titres de créance ; </w:t>
      </w:r>
    </w:p>
    <w:p w:rsidR="00EC6B86" w:rsidRPr="00EC6B86" w:rsidRDefault="00EC6B86" w:rsidP="00EC6B86">
      <w:pPr>
        <w:numPr>
          <w:ilvl w:val="0"/>
          <w:numId w:val="1"/>
        </w:numPr>
        <w:shd w:val="clear" w:color="auto" w:fill="FAFAFA"/>
        <w:spacing w:after="0" w:line="240" w:lineRule="auto"/>
        <w:ind w:left="0"/>
        <w:jc w:val="both"/>
        <w:textAlignment w:val="baseline"/>
        <w:rPr>
          <w:rFonts w:ascii="inherit" w:eastAsia="Times New Roman" w:hAnsi="inherit" w:cs="Arial"/>
          <w:color w:val="000000"/>
          <w:sz w:val="21"/>
          <w:szCs w:val="21"/>
          <w:lang w:eastAsia="fr-FR"/>
        </w:rPr>
      </w:pPr>
      <w:proofErr w:type="gramStart"/>
      <w:r w:rsidRPr="00EC6B86">
        <w:rPr>
          <w:rFonts w:ascii="inherit" w:eastAsia="Times New Roman" w:hAnsi="inherit" w:cs="Arial"/>
          <w:color w:val="000000"/>
          <w:sz w:val="21"/>
          <w:szCs w:val="21"/>
          <w:lang w:eastAsia="fr-FR"/>
        </w:rPr>
        <w:t>assurer</w:t>
      </w:r>
      <w:proofErr w:type="gramEnd"/>
      <w:r w:rsidRPr="00EC6B86">
        <w:rPr>
          <w:rFonts w:ascii="inherit" w:eastAsia="Times New Roman" w:hAnsi="inherit" w:cs="Arial"/>
          <w:color w:val="000000"/>
          <w:sz w:val="21"/>
          <w:szCs w:val="21"/>
          <w:lang w:eastAsia="fr-FR"/>
        </w:rPr>
        <w:t> la veille législative et réglementaire relative à l’activité de marché obligataire et les produits structurés et participer à la rédaction ou la mise à jour des memoranda et aux recherches ponctuelles ; </w:t>
      </w:r>
    </w:p>
    <w:p w:rsidR="00EC6B86" w:rsidRPr="00EC6B86" w:rsidRDefault="00EC6B86" w:rsidP="00EC6B86">
      <w:pPr>
        <w:shd w:val="clear" w:color="auto" w:fill="FAFAFA"/>
        <w:spacing w:after="0" w:line="240" w:lineRule="auto"/>
        <w:jc w:val="both"/>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 xml:space="preserve">Plus généralement, être source de propositions et de solutions juridiques adaptées, tout en garantissant la sécurité juridique de l’ensemble des dossiers et opérations traitées par SPD </w:t>
      </w:r>
      <w:proofErr w:type="spellStart"/>
      <w:r w:rsidRPr="00EC6B86">
        <w:rPr>
          <w:rFonts w:ascii="inherit" w:eastAsia="Times New Roman" w:hAnsi="inherit" w:cs="Arial"/>
          <w:color w:val="000000"/>
          <w:sz w:val="21"/>
          <w:szCs w:val="21"/>
          <w:lang w:eastAsia="fr-FR"/>
        </w:rPr>
        <w:t>Legal</w:t>
      </w:r>
      <w:proofErr w:type="spellEnd"/>
      <w:r w:rsidRPr="00EC6B86">
        <w:rPr>
          <w:rFonts w:ascii="inherit" w:eastAsia="Times New Roman" w:hAnsi="inherit" w:cs="Arial"/>
          <w:color w:val="000000"/>
          <w:sz w:val="21"/>
          <w:szCs w:val="21"/>
          <w:lang w:eastAsia="fr-FR"/>
        </w:rPr>
        <w:t>. </w:t>
      </w:r>
    </w:p>
    <w:p w:rsidR="00EC6B86" w:rsidRPr="00EC6B86" w:rsidRDefault="00EC6B86" w:rsidP="00EC6B86">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EC6B86">
        <w:rPr>
          <w:rFonts w:ascii="inherit" w:eastAsia="Times New Roman" w:hAnsi="inherit" w:cs="Arial"/>
          <w:b/>
          <w:bCs/>
          <w:color w:val="007D57"/>
          <w:sz w:val="33"/>
          <w:szCs w:val="33"/>
          <w:lang w:eastAsia="fr-FR"/>
        </w:rPr>
        <w:t>Localisation du poste</w:t>
      </w:r>
    </w:p>
    <w:p w:rsidR="00EC6B86" w:rsidRPr="00EC6B86" w:rsidRDefault="00EC6B86" w:rsidP="00EC6B86">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Zone géographique</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Europe, France, Ile-de-France, 92 - Hauts-De-Seine</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Ville</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Montrouge</w:t>
      </w:r>
    </w:p>
    <w:p w:rsidR="00EC6B86" w:rsidRPr="00EC6B86" w:rsidRDefault="00EC6B86" w:rsidP="00EC6B86">
      <w:pPr>
        <w:shd w:val="clear" w:color="auto" w:fill="FAFAFA"/>
        <w:spacing w:after="450" w:line="240" w:lineRule="auto"/>
        <w:textAlignment w:val="baseline"/>
        <w:outlineLvl w:val="1"/>
        <w:rPr>
          <w:rFonts w:ascii="inherit" w:eastAsia="Times New Roman" w:hAnsi="inherit" w:cs="Arial"/>
          <w:b/>
          <w:bCs/>
          <w:color w:val="007D57"/>
          <w:sz w:val="33"/>
          <w:szCs w:val="33"/>
          <w:lang w:eastAsia="fr-FR"/>
        </w:rPr>
      </w:pPr>
      <w:r w:rsidRPr="00EC6B86">
        <w:rPr>
          <w:rFonts w:ascii="inherit" w:eastAsia="Times New Roman" w:hAnsi="inherit" w:cs="Arial"/>
          <w:b/>
          <w:bCs/>
          <w:color w:val="007D57"/>
          <w:sz w:val="33"/>
          <w:szCs w:val="33"/>
          <w:lang w:eastAsia="fr-FR"/>
        </w:rPr>
        <w:t>Critères candidat</w:t>
      </w:r>
    </w:p>
    <w:p w:rsidR="00EC6B86" w:rsidRPr="00EC6B86" w:rsidRDefault="00EC6B86" w:rsidP="00EC6B86">
      <w:pPr>
        <w:shd w:val="clear" w:color="auto" w:fill="FAFAFA"/>
        <w:spacing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Niveau d'études minimum</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Bac + 5 / M2 et plus</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Formation / Spécialisation</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 Ecole de commerce, Université</w:t>
      </w:r>
      <w:r w:rsidRPr="00EC6B86">
        <w:rPr>
          <w:rFonts w:ascii="inherit" w:eastAsia="Times New Roman" w:hAnsi="inherit" w:cs="Arial"/>
          <w:color w:val="000000"/>
          <w:sz w:val="21"/>
          <w:szCs w:val="21"/>
          <w:lang w:eastAsia="fr-FR"/>
        </w:rPr>
        <w:br/>
        <w:t>- Spécialisation : Droit bancaire et financier ou droit des affaires</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lastRenderedPageBreak/>
        <w:t>Niveau d'expérience minimum</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0 - 2 ans</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Compétences recherchées</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 xml:space="preserve">Vous appréciez le travail en équipe, dans un environnement dynamique et exigeant demandant une forte implication personnelle, où vos qualités de rigueur et d'organisation ainsi que votre aisance relationnelle seront des éléments clés pour remplir vos missions au sein de l'équipe SPD </w:t>
      </w:r>
      <w:proofErr w:type="spellStart"/>
      <w:r w:rsidRPr="00EC6B86">
        <w:rPr>
          <w:rFonts w:ascii="inherit" w:eastAsia="Times New Roman" w:hAnsi="inherit" w:cs="Arial"/>
          <w:color w:val="000000"/>
          <w:sz w:val="21"/>
          <w:szCs w:val="21"/>
          <w:lang w:eastAsia="fr-FR"/>
        </w:rPr>
        <w:t>Legal</w:t>
      </w:r>
      <w:proofErr w:type="spellEnd"/>
      <w:r w:rsidRPr="00EC6B86">
        <w:rPr>
          <w:rFonts w:ascii="inherit" w:eastAsia="Times New Roman" w:hAnsi="inherit" w:cs="Arial"/>
          <w:color w:val="000000"/>
          <w:sz w:val="21"/>
          <w:szCs w:val="21"/>
          <w:lang w:eastAsia="fr-FR"/>
        </w:rPr>
        <w:t>.</w:t>
      </w:r>
    </w:p>
    <w:p w:rsidR="00EC6B86" w:rsidRPr="00EC6B86" w:rsidRDefault="00EC6B86" w:rsidP="00EC6B86">
      <w:pPr>
        <w:shd w:val="clear" w:color="auto" w:fill="FAFAFA"/>
        <w:spacing w:before="270" w:after="0" w:line="240" w:lineRule="auto"/>
        <w:textAlignment w:val="baseline"/>
        <w:outlineLvl w:val="2"/>
        <w:rPr>
          <w:rFonts w:ascii="inherit" w:eastAsia="Times New Roman" w:hAnsi="inherit" w:cs="Arial"/>
          <w:b/>
          <w:bCs/>
          <w:color w:val="000000"/>
          <w:sz w:val="21"/>
          <w:szCs w:val="21"/>
          <w:lang w:eastAsia="fr-FR"/>
        </w:rPr>
      </w:pPr>
      <w:r w:rsidRPr="00EC6B86">
        <w:rPr>
          <w:rFonts w:ascii="inherit" w:eastAsia="Times New Roman" w:hAnsi="inherit" w:cs="Arial"/>
          <w:b/>
          <w:bCs/>
          <w:color w:val="000000"/>
          <w:sz w:val="21"/>
          <w:szCs w:val="21"/>
          <w:lang w:eastAsia="fr-FR"/>
        </w:rPr>
        <w:t>Langues</w:t>
      </w:r>
    </w:p>
    <w:p w:rsidR="00EC6B86" w:rsidRPr="00EC6B86" w:rsidRDefault="00EC6B86" w:rsidP="00EC6B86">
      <w:pPr>
        <w:shd w:val="clear" w:color="auto" w:fill="FAFAFA"/>
        <w:spacing w:after="0" w:line="240" w:lineRule="auto"/>
        <w:textAlignment w:val="baseline"/>
        <w:rPr>
          <w:rFonts w:ascii="inherit" w:eastAsia="Times New Roman" w:hAnsi="inherit" w:cs="Arial"/>
          <w:color w:val="000000"/>
          <w:sz w:val="21"/>
          <w:szCs w:val="21"/>
          <w:lang w:eastAsia="fr-FR"/>
        </w:rPr>
      </w:pPr>
      <w:r w:rsidRPr="00EC6B86">
        <w:rPr>
          <w:rFonts w:ascii="inherit" w:eastAsia="Times New Roman" w:hAnsi="inherit" w:cs="Arial"/>
          <w:color w:val="000000"/>
          <w:sz w:val="21"/>
          <w:szCs w:val="21"/>
          <w:lang w:eastAsia="fr-FR"/>
        </w:rPr>
        <w:t>Anglais courant permettant de rédiger et négocier aisément la documentation juridique</w:t>
      </w:r>
    </w:p>
    <w:p w:rsidR="005F7F48" w:rsidRDefault="005F7F48"/>
    <w:p w:rsidR="00F95049" w:rsidRPr="00F95049" w:rsidRDefault="00F95049" w:rsidP="00F95049">
      <w:pPr>
        <w:shd w:val="clear" w:color="auto" w:fill="9AC01C"/>
        <w:spacing w:after="300" w:line="240" w:lineRule="auto"/>
        <w:textAlignment w:val="baseline"/>
        <w:outlineLvl w:val="1"/>
        <w:rPr>
          <w:rFonts w:ascii="Arial" w:eastAsia="Times New Roman" w:hAnsi="Arial" w:cs="Arial"/>
          <w:b/>
          <w:bCs/>
          <w:color w:val="007D57"/>
          <w:sz w:val="27"/>
          <w:szCs w:val="27"/>
          <w:lang w:eastAsia="fr-FR"/>
        </w:rPr>
      </w:pPr>
      <w:r w:rsidRPr="00AE2B0C">
        <w:rPr>
          <w:rFonts w:ascii="Arial" w:eastAsia="Times New Roman" w:hAnsi="Arial" w:cs="Arial"/>
          <w:b/>
          <w:bCs/>
          <w:color w:val="007D57"/>
          <w:sz w:val="27"/>
          <w:szCs w:val="27"/>
          <w:lang w:eastAsia="fr-FR"/>
        </w:rPr>
        <w:t>Informations générales</w:t>
      </w:r>
      <w:bookmarkStart w:id="0" w:name="_GoBack"/>
      <w:bookmarkEnd w:id="0"/>
    </w:p>
    <w:p w:rsidR="00EC6B86" w:rsidRDefault="00EC6B86" w:rsidP="00EC6B86">
      <w:pPr>
        <w:pStyle w:val="Titre3"/>
        <w:shd w:val="clear" w:color="auto" w:fill="FAFAFA"/>
        <w:spacing w:before="0" w:beforeAutospacing="0" w:after="120" w:afterAutospacing="0"/>
        <w:jc w:val="both"/>
        <w:textAlignment w:val="baseline"/>
        <w:rPr>
          <w:rFonts w:ascii="inherit" w:hAnsi="inherit" w:cs="Arial"/>
          <w:color w:val="000000"/>
          <w:sz w:val="21"/>
          <w:szCs w:val="21"/>
        </w:rPr>
      </w:pPr>
      <w:r>
        <w:rPr>
          <w:rFonts w:ascii="inherit" w:hAnsi="inherit" w:cs="Arial"/>
          <w:color w:val="000000"/>
          <w:sz w:val="21"/>
          <w:szCs w:val="21"/>
        </w:rPr>
        <w:t>Entité</w:t>
      </w:r>
    </w:p>
    <w:p w:rsidR="00EC6B86" w:rsidRDefault="00EC6B86" w:rsidP="00EC6B86">
      <w:pPr>
        <w:shd w:val="clear" w:color="auto" w:fill="FFFFFF"/>
        <w:jc w:val="both"/>
        <w:textAlignment w:val="baseline"/>
        <w:rPr>
          <w:rFonts w:ascii="inherit" w:hAnsi="inherit" w:cs="Arial"/>
          <w:color w:val="000000"/>
          <w:sz w:val="21"/>
          <w:szCs w:val="21"/>
        </w:rPr>
      </w:pPr>
      <w:r>
        <w:rPr>
          <w:rFonts w:ascii="inherit" w:hAnsi="inherit" w:cs="Arial"/>
          <w:noProof/>
          <w:color w:val="000000"/>
          <w:sz w:val="21"/>
          <w:szCs w:val="21"/>
          <w:lang w:eastAsia="fr-FR"/>
        </w:rPr>
        <w:drawing>
          <wp:inline distT="0" distB="0" distL="0" distR="0">
            <wp:extent cx="1790700" cy="1905000"/>
            <wp:effectExtent l="0" t="0" r="0" b="0"/>
            <wp:docPr id="1" name="Image 1" descr="Crédit Agricole C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rpsRoot_corps_composantDetailOffre_Logo" descr="Crédit Agricole CIB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905000"/>
                    </a:xfrm>
                    <a:prstGeom prst="rect">
                      <a:avLst/>
                    </a:prstGeom>
                    <a:noFill/>
                    <a:ln>
                      <a:noFill/>
                    </a:ln>
                  </pic:spPr>
                </pic:pic>
              </a:graphicData>
            </a:graphic>
          </wp:inline>
        </w:drawing>
      </w:r>
    </w:p>
    <w:p w:rsidR="00EC6B86" w:rsidRDefault="00EC6B86" w:rsidP="00EC6B86">
      <w:pPr>
        <w:shd w:val="clear" w:color="auto" w:fill="FAFAFA"/>
        <w:jc w:val="both"/>
        <w:textAlignment w:val="baseline"/>
        <w:rPr>
          <w:rFonts w:ascii="Arial" w:hAnsi="Arial" w:cs="Arial"/>
          <w:color w:val="000000"/>
          <w:sz w:val="21"/>
          <w:szCs w:val="21"/>
        </w:rPr>
      </w:pPr>
      <w:r>
        <w:rPr>
          <w:rFonts w:ascii="Arial" w:hAnsi="Arial" w:cs="Arial"/>
          <w:color w:val="000000"/>
          <w:sz w:val="21"/>
          <w:szCs w:val="21"/>
        </w:rPr>
        <w:t xml:space="preserve">Crédit Agricole CIB est la banque de financement de d'investissement du groupe Crédit Agricole, 12e groupe bancaire mondial par les fonds propres Tier1 (The </w:t>
      </w:r>
      <w:proofErr w:type="spellStart"/>
      <w:r>
        <w:rPr>
          <w:rFonts w:ascii="Arial" w:hAnsi="Arial" w:cs="Arial"/>
          <w:color w:val="000000"/>
          <w:sz w:val="21"/>
          <w:szCs w:val="21"/>
        </w:rPr>
        <w:t>Banker</w:t>
      </w:r>
      <w:proofErr w:type="spellEnd"/>
      <w:r>
        <w:rPr>
          <w:rFonts w:ascii="Arial" w:hAnsi="Arial" w:cs="Arial"/>
          <w:color w:val="000000"/>
          <w:sz w:val="21"/>
          <w:szCs w:val="21"/>
        </w:rPr>
        <w:t>, juillet 2018). Près de 8300 collaborateurs répartis en Europe, Amériques, Asie-Pacifique, Moyen-Orient et Afrique du Nord, accompagnent les clients de la Banque dans la couverture de leurs besoins financiers à travers le monde. Crédit Agricole CIB propose à ses clients grandes entreprises et institutionnels une gamme de produits et services dans les métiers de la banque de marchés, de la banque d'investissement, des financements structurés, de la banque commerciale et du commerce international. Pionnier dans le domaine de la finance Climat, la Banque occupe aujourd'hui une position de leader sur ce segment avec une offre complète pour l'ensemble de ses clients. Pour plus d'information : www.ca-cib.fr </w:t>
      </w:r>
      <w:proofErr w:type="gramStart"/>
      <w:r>
        <w:rPr>
          <w:rFonts w:ascii="Arial" w:hAnsi="Arial" w:cs="Arial"/>
          <w:color w:val="000000"/>
          <w:sz w:val="21"/>
          <w:szCs w:val="21"/>
        </w:rPr>
        <w:t>Twitter:</w:t>
      </w:r>
      <w:proofErr w:type="gramEnd"/>
      <w:r>
        <w:rPr>
          <w:rFonts w:ascii="Arial" w:hAnsi="Arial" w:cs="Arial"/>
          <w:color w:val="000000"/>
          <w:sz w:val="21"/>
          <w:szCs w:val="21"/>
        </w:rPr>
        <w:t xml:space="preserve"> https://twitter.com/ca_cib LinkedIn: https://www.linkedin.com/company/credit-agricole-cib/   </w:t>
      </w:r>
    </w:p>
    <w:p w:rsidR="00EC6B86" w:rsidRDefault="00EC6B86" w:rsidP="00EC6B86">
      <w:pPr>
        <w:pStyle w:val="Titre3"/>
        <w:shd w:val="clear" w:color="auto" w:fill="FAFAFA"/>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Référence</w:t>
      </w:r>
    </w:p>
    <w:p w:rsidR="00EC6B86" w:rsidRDefault="00EC6B86" w:rsidP="00EC6B86">
      <w:pPr>
        <w:shd w:val="clear" w:color="auto" w:fill="FAFAFA"/>
        <w:textAlignment w:val="baseline"/>
        <w:rPr>
          <w:rFonts w:ascii="Arial" w:hAnsi="Arial" w:cs="Arial"/>
          <w:color w:val="000000"/>
          <w:sz w:val="21"/>
          <w:szCs w:val="21"/>
        </w:rPr>
      </w:pPr>
      <w:r>
        <w:rPr>
          <w:rFonts w:ascii="Arial" w:hAnsi="Arial" w:cs="Arial"/>
          <w:color w:val="000000"/>
          <w:sz w:val="21"/>
          <w:szCs w:val="21"/>
        </w:rPr>
        <w:t>2019-41326  </w:t>
      </w:r>
    </w:p>
    <w:p w:rsidR="00EC6B86" w:rsidRDefault="00EC6B86" w:rsidP="00EC6B86">
      <w:pPr>
        <w:pStyle w:val="Titre3"/>
        <w:shd w:val="clear" w:color="auto" w:fill="FAFAFA"/>
        <w:spacing w:before="0" w:beforeAutospacing="0" w:after="0" w:afterAutospacing="0"/>
        <w:textAlignment w:val="baseline"/>
        <w:rPr>
          <w:rFonts w:ascii="inherit" w:hAnsi="inherit" w:cs="Arial"/>
          <w:color w:val="000000"/>
          <w:sz w:val="21"/>
          <w:szCs w:val="21"/>
        </w:rPr>
      </w:pPr>
      <w:r>
        <w:rPr>
          <w:rFonts w:ascii="inherit" w:hAnsi="inherit" w:cs="Arial"/>
          <w:color w:val="000000"/>
          <w:sz w:val="21"/>
          <w:szCs w:val="21"/>
        </w:rPr>
        <w:t>Date de parution</w:t>
      </w:r>
    </w:p>
    <w:p w:rsidR="00EC6B86" w:rsidRDefault="00EC6B86" w:rsidP="00EC6B86">
      <w:pPr>
        <w:shd w:val="clear" w:color="auto" w:fill="FAFAFA"/>
        <w:textAlignment w:val="baseline"/>
        <w:rPr>
          <w:rFonts w:ascii="Arial" w:hAnsi="Arial" w:cs="Arial"/>
          <w:color w:val="000000"/>
          <w:sz w:val="21"/>
          <w:szCs w:val="21"/>
        </w:rPr>
      </w:pPr>
      <w:r>
        <w:rPr>
          <w:rFonts w:ascii="Arial" w:hAnsi="Arial" w:cs="Arial"/>
          <w:color w:val="000000"/>
          <w:sz w:val="21"/>
          <w:szCs w:val="21"/>
        </w:rPr>
        <w:t>20/09/2019</w:t>
      </w:r>
    </w:p>
    <w:p w:rsidR="00EC6B86" w:rsidRDefault="00EC6B86"/>
    <w:sectPr w:rsidR="00EC6B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07E6B"/>
    <w:multiLevelType w:val="multilevel"/>
    <w:tmpl w:val="4A4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097"/>
    <w:rsid w:val="005F7F48"/>
    <w:rsid w:val="00EC6B86"/>
    <w:rsid w:val="00F20097"/>
    <w:rsid w:val="00F950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CCB2"/>
  <w15:chartTrackingRefBased/>
  <w15:docId w15:val="{8D81EF8B-0D8E-4261-8D89-6343AE30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EC6B8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C6B8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C6B8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C6B8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C6B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C6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05481">
      <w:bodyDiv w:val="1"/>
      <w:marLeft w:val="0"/>
      <w:marRight w:val="0"/>
      <w:marTop w:val="0"/>
      <w:marBottom w:val="0"/>
      <w:divBdr>
        <w:top w:val="none" w:sz="0" w:space="0" w:color="auto"/>
        <w:left w:val="none" w:sz="0" w:space="0" w:color="auto"/>
        <w:bottom w:val="none" w:sz="0" w:space="0" w:color="auto"/>
        <w:right w:val="none" w:sz="0" w:space="0" w:color="auto"/>
      </w:divBdr>
      <w:divsChild>
        <w:div w:id="1992128452">
          <w:marLeft w:val="0"/>
          <w:marRight w:val="0"/>
          <w:marTop w:val="0"/>
          <w:marBottom w:val="0"/>
          <w:divBdr>
            <w:top w:val="none" w:sz="0" w:space="0" w:color="auto"/>
            <w:left w:val="none" w:sz="0" w:space="0" w:color="auto"/>
            <w:bottom w:val="none" w:sz="0" w:space="0" w:color="auto"/>
            <w:right w:val="none" w:sz="0" w:space="0" w:color="auto"/>
          </w:divBdr>
          <w:divsChild>
            <w:div w:id="1308587229">
              <w:marLeft w:val="0"/>
              <w:marRight w:val="0"/>
              <w:marTop w:val="0"/>
              <w:marBottom w:val="0"/>
              <w:divBdr>
                <w:top w:val="none" w:sz="0" w:space="0" w:color="auto"/>
                <w:left w:val="none" w:sz="0" w:space="0" w:color="auto"/>
                <w:bottom w:val="none" w:sz="0" w:space="0" w:color="auto"/>
                <w:right w:val="none" w:sz="0" w:space="0" w:color="auto"/>
              </w:divBdr>
            </w:div>
          </w:divsChild>
        </w:div>
        <w:div w:id="298072325">
          <w:marLeft w:val="0"/>
          <w:marRight w:val="0"/>
          <w:marTop w:val="675"/>
          <w:marBottom w:val="0"/>
          <w:divBdr>
            <w:top w:val="none" w:sz="0" w:space="0" w:color="auto"/>
            <w:left w:val="none" w:sz="0" w:space="0" w:color="auto"/>
            <w:bottom w:val="none" w:sz="0" w:space="0" w:color="auto"/>
            <w:right w:val="none" w:sz="0" w:space="0" w:color="auto"/>
          </w:divBdr>
          <w:divsChild>
            <w:div w:id="1123963934">
              <w:marLeft w:val="0"/>
              <w:marRight w:val="0"/>
              <w:marTop w:val="0"/>
              <w:marBottom w:val="0"/>
              <w:divBdr>
                <w:top w:val="none" w:sz="0" w:space="0" w:color="auto"/>
                <w:left w:val="none" w:sz="0" w:space="0" w:color="auto"/>
                <w:bottom w:val="none" w:sz="0" w:space="0" w:color="auto"/>
                <w:right w:val="none" w:sz="0" w:space="0" w:color="auto"/>
              </w:divBdr>
            </w:div>
          </w:divsChild>
        </w:div>
        <w:div w:id="149029318">
          <w:marLeft w:val="0"/>
          <w:marRight w:val="0"/>
          <w:marTop w:val="675"/>
          <w:marBottom w:val="0"/>
          <w:divBdr>
            <w:top w:val="none" w:sz="0" w:space="0" w:color="auto"/>
            <w:left w:val="none" w:sz="0" w:space="0" w:color="auto"/>
            <w:bottom w:val="none" w:sz="0" w:space="0" w:color="auto"/>
            <w:right w:val="none" w:sz="0" w:space="0" w:color="auto"/>
          </w:divBdr>
        </w:div>
      </w:divsChild>
    </w:div>
    <w:div w:id="1348286647">
      <w:bodyDiv w:val="1"/>
      <w:marLeft w:val="0"/>
      <w:marRight w:val="0"/>
      <w:marTop w:val="0"/>
      <w:marBottom w:val="0"/>
      <w:divBdr>
        <w:top w:val="none" w:sz="0" w:space="0" w:color="auto"/>
        <w:left w:val="none" w:sz="0" w:space="0" w:color="auto"/>
        <w:bottom w:val="none" w:sz="0" w:space="0" w:color="auto"/>
        <w:right w:val="none" w:sz="0" w:space="0" w:color="auto"/>
      </w:divBdr>
      <w:divsChild>
        <w:div w:id="1306087238">
          <w:marLeft w:val="0"/>
          <w:marRight w:val="0"/>
          <w:marTop w:val="0"/>
          <w:marBottom w:val="270"/>
          <w:divBdr>
            <w:top w:val="none" w:sz="0" w:space="0" w:color="auto"/>
            <w:left w:val="none" w:sz="0" w:space="0" w:color="auto"/>
            <w:bottom w:val="none" w:sz="0" w:space="0" w:color="auto"/>
            <w:right w:val="none" w:sz="0" w:space="0" w:color="auto"/>
          </w:divBdr>
          <w:divsChild>
            <w:div w:id="486943746">
              <w:marLeft w:val="0"/>
              <w:marRight w:val="0"/>
              <w:marTop w:val="0"/>
              <w:marBottom w:val="150"/>
              <w:divBdr>
                <w:top w:val="none" w:sz="0" w:space="0" w:color="auto"/>
                <w:left w:val="none" w:sz="0" w:space="0" w:color="auto"/>
                <w:bottom w:val="none" w:sz="0" w:space="0" w:color="auto"/>
                <w:right w:val="none" w:sz="0" w:space="0" w:color="auto"/>
              </w:divBdr>
            </w:div>
          </w:divsChild>
        </w:div>
        <w:div w:id="1284653199">
          <w:marLeft w:val="0"/>
          <w:marRight w:val="0"/>
          <w:marTop w:val="0"/>
          <w:marBottom w:val="0"/>
          <w:divBdr>
            <w:top w:val="none" w:sz="0" w:space="0" w:color="auto"/>
            <w:left w:val="none" w:sz="0" w:space="0" w:color="auto"/>
            <w:bottom w:val="none" w:sz="0" w:space="0" w:color="auto"/>
            <w:right w:val="none" w:sz="0" w:space="0" w:color="auto"/>
          </w:divBdr>
        </w:div>
        <w:div w:id="129833890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3186</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3</cp:revision>
  <dcterms:created xsi:type="dcterms:W3CDTF">2019-09-24T10:06:00Z</dcterms:created>
  <dcterms:modified xsi:type="dcterms:W3CDTF">2019-09-24T10:08:00Z</dcterms:modified>
</cp:coreProperties>
</file>