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48" w:rsidRDefault="00BC5EA5" w:rsidP="00BC5EA5">
      <w:pPr>
        <w:rPr>
          <w:rFonts w:ascii="Arial" w:hAnsi="Arial" w:cs="Arial"/>
          <w:b/>
          <w:bCs/>
          <w:caps/>
          <w:color w:val="007D57"/>
          <w:sz w:val="30"/>
          <w:szCs w:val="30"/>
          <w:shd w:val="clear" w:color="auto" w:fill="FFFFFF"/>
        </w:rPr>
      </w:pPr>
      <w:r>
        <w:br/>
      </w:r>
      <w:r>
        <w:rPr>
          <w:rFonts w:ascii="Arial" w:hAnsi="Arial" w:cs="Arial"/>
          <w:b/>
          <w:bCs/>
          <w:caps/>
          <w:color w:val="007D57"/>
          <w:sz w:val="30"/>
          <w:szCs w:val="30"/>
          <w:shd w:val="clear" w:color="auto" w:fill="FFFFFF"/>
        </w:rPr>
        <w:t>GESTIONNAIRE RESSOURCES HUMAINES - HR BUSINESS PARTNER H/F</w:t>
      </w:r>
    </w:p>
    <w:p w:rsidR="00BC5EA5" w:rsidRDefault="00BC5EA5" w:rsidP="00BC5EA5">
      <w:pPr>
        <w:pStyle w:val="Titre1"/>
        <w:pBdr>
          <w:bottom w:val="single" w:sz="6" w:space="2" w:color="CCCCCC"/>
        </w:pBdr>
        <w:shd w:val="clear" w:color="auto" w:fill="FFFFFF"/>
        <w:spacing w:before="300" w:beforeAutospacing="0" w:after="105" w:afterAutospacing="0"/>
        <w:rPr>
          <w:rFonts w:ascii="Arial" w:hAnsi="Arial" w:cs="Arial"/>
          <w:color w:val="666666"/>
        </w:rPr>
      </w:pPr>
      <w:bookmarkStart w:id="0" w:name="_GoBack"/>
      <w:r>
        <w:rPr>
          <w:rFonts w:ascii="Arial" w:hAnsi="Arial" w:cs="Arial"/>
          <w:color w:val="666666"/>
        </w:rPr>
        <w:t>Détail de l'offre</w:t>
      </w:r>
    </w:p>
    <w:bookmarkEnd w:id="0"/>
    <w:p w:rsidR="00BC5EA5" w:rsidRDefault="00BC5EA5" w:rsidP="00BC5EA5">
      <w:pPr>
        <w:pStyle w:val="Titre2"/>
        <w:pBdr>
          <w:bottom w:val="single" w:sz="6" w:space="2" w:color="CCCCCC"/>
        </w:pBdr>
        <w:shd w:val="clear" w:color="auto" w:fill="FFFFFF"/>
        <w:spacing w:before="300" w:beforeAutospacing="0" w:after="75" w:afterAutospacing="0"/>
        <w:rPr>
          <w:rFonts w:ascii="Arial" w:hAnsi="Arial" w:cs="Arial"/>
          <w:b w:val="0"/>
          <w:bCs w:val="0"/>
          <w:color w:val="A1C130"/>
          <w:sz w:val="24"/>
          <w:szCs w:val="24"/>
        </w:rPr>
      </w:pPr>
      <w:r>
        <w:rPr>
          <w:rFonts w:ascii="Arial" w:hAnsi="Arial" w:cs="Arial"/>
          <w:b w:val="0"/>
          <w:bCs w:val="0"/>
          <w:color w:val="A1C130"/>
          <w:sz w:val="24"/>
          <w:szCs w:val="24"/>
        </w:rPr>
        <w:t>Informations générales</w:t>
      </w:r>
    </w:p>
    <w:p w:rsidR="00BC5EA5" w:rsidRDefault="00BC5EA5" w:rsidP="00BC5EA5">
      <w:pPr>
        <w:shd w:val="clear" w:color="auto" w:fill="FFFFFF"/>
        <w:rPr>
          <w:rFonts w:ascii="Arial" w:hAnsi="Arial" w:cs="Arial"/>
          <w:color w:val="666666"/>
          <w:sz w:val="21"/>
          <w:szCs w:val="21"/>
        </w:rPr>
      </w:pPr>
      <w:r>
        <w:rPr>
          <w:rFonts w:ascii="Arial" w:hAnsi="Arial" w:cs="Arial"/>
          <w:noProof/>
          <w:color w:val="666666"/>
          <w:sz w:val="21"/>
          <w:szCs w:val="21"/>
          <w:lang w:eastAsia="fr-FR"/>
        </w:rPr>
        <w:drawing>
          <wp:inline distT="0" distB="0" distL="0" distR="0">
            <wp:extent cx="1905000" cy="1478280"/>
            <wp:effectExtent l="0" t="0" r="0" b="0"/>
            <wp:docPr id="4" name="Image 4" descr="Crédit Agricol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rpsRoot_corps_composantDetailOffre_Logo" descr="Crédit Agricole S.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Entité</w:t>
      </w:r>
    </w:p>
    <w:p w:rsidR="00BC5EA5" w:rsidRDefault="00BC5EA5" w:rsidP="00BC5EA5">
      <w:pPr>
        <w:shd w:val="clear" w:color="auto" w:fill="FFFFFF"/>
        <w:rPr>
          <w:rFonts w:ascii="Arial" w:hAnsi="Arial" w:cs="Arial"/>
          <w:color w:val="666666"/>
          <w:sz w:val="21"/>
          <w:szCs w:val="21"/>
        </w:rPr>
      </w:pPr>
      <w:r>
        <w:rPr>
          <w:rFonts w:ascii="Arial" w:hAnsi="Arial" w:cs="Arial"/>
          <w:color w:val="666666"/>
          <w:sz w:val="21"/>
          <w:szCs w:val="21"/>
        </w:rPr>
        <w:t>Société cotée, Crédit Agricole SA est l'organe central de contrôle du Groupe Crédit Agricole.</w:t>
      </w:r>
      <w:r>
        <w:rPr>
          <w:rFonts w:ascii="Arial" w:hAnsi="Arial" w:cs="Arial"/>
          <w:color w:val="666666"/>
          <w:sz w:val="21"/>
          <w:szCs w:val="21"/>
        </w:rPr>
        <w:br/>
        <w:t>Son organisation est au service de la stratégie et de la performance du Groupe en coordination avec les filiales et les lignes métiers.</w:t>
      </w:r>
      <w:r>
        <w:rPr>
          <w:rFonts w:ascii="Arial" w:hAnsi="Arial" w:cs="Arial"/>
          <w:color w:val="666666"/>
          <w:sz w:val="21"/>
          <w:szCs w:val="21"/>
        </w:rPr>
        <w:br/>
        <w:t>Crédit Agricole SA regroupe et anime ses filiales spécialisées, au service des Caisses régionales et des réseaux bancaires du Groupe.</w:t>
      </w:r>
      <w:r>
        <w:rPr>
          <w:rFonts w:ascii="Arial" w:hAnsi="Arial" w:cs="Arial"/>
          <w:color w:val="666666"/>
          <w:sz w:val="21"/>
          <w:szCs w:val="21"/>
        </w:rPr>
        <w:br/>
        <w:t>  </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Référence</w:t>
      </w:r>
    </w:p>
    <w:p w:rsidR="00BC5EA5" w:rsidRDefault="00BC5EA5" w:rsidP="00BC5EA5">
      <w:pPr>
        <w:shd w:val="clear" w:color="auto" w:fill="FFFFFF"/>
        <w:rPr>
          <w:rFonts w:ascii="Arial" w:hAnsi="Arial" w:cs="Arial"/>
          <w:color w:val="666666"/>
          <w:sz w:val="21"/>
          <w:szCs w:val="21"/>
        </w:rPr>
      </w:pPr>
      <w:r>
        <w:rPr>
          <w:rFonts w:ascii="Arial" w:hAnsi="Arial" w:cs="Arial"/>
          <w:color w:val="666666"/>
          <w:sz w:val="21"/>
          <w:szCs w:val="21"/>
        </w:rPr>
        <w:t>2018-32733  </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Date de parution</w:t>
      </w:r>
    </w:p>
    <w:p w:rsidR="00BC5EA5" w:rsidRDefault="00BC5EA5" w:rsidP="00BC5EA5">
      <w:pPr>
        <w:shd w:val="clear" w:color="auto" w:fill="FFFFFF"/>
        <w:rPr>
          <w:rFonts w:ascii="Arial" w:hAnsi="Arial" w:cs="Arial"/>
          <w:color w:val="666666"/>
          <w:sz w:val="21"/>
          <w:szCs w:val="21"/>
        </w:rPr>
      </w:pPr>
      <w:r>
        <w:rPr>
          <w:rFonts w:ascii="Arial" w:hAnsi="Arial" w:cs="Arial"/>
          <w:color w:val="666666"/>
          <w:sz w:val="21"/>
          <w:szCs w:val="21"/>
        </w:rPr>
        <w:t>17/09/2019</w:t>
      </w:r>
    </w:p>
    <w:p w:rsidR="00BC5EA5" w:rsidRDefault="00BC5EA5" w:rsidP="00BC5EA5">
      <w:pPr>
        <w:pStyle w:val="Titre2"/>
        <w:pBdr>
          <w:bottom w:val="single" w:sz="6" w:space="2" w:color="CCCCCC"/>
        </w:pBdr>
        <w:shd w:val="clear" w:color="auto" w:fill="FFFFFF"/>
        <w:spacing w:before="300" w:beforeAutospacing="0" w:after="75" w:afterAutospacing="0"/>
        <w:rPr>
          <w:rFonts w:ascii="Arial" w:hAnsi="Arial" w:cs="Arial"/>
          <w:b w:val="0"/>
          <w:bCs w:val="0"/>
          <w:color w:val="A1C130"/>
          <w:sz w:val="24"/>
          <w:szCs w:val="24"/>
        </w:rPr>
      </w:pPr>
      <w:r>
        <w:rPr>
          <w:rFonts w:ascii="Arial" w:hAnsi="Arial" w:cs="Arial"/>
          <w:b w:val="0"/>
          <w:bCs w:val="0"/>
          <w:color w:val="A1C130"/>
          <w:sz w:val="24"/>
          <w:szCs w:val="24"/>
        </w:rPr>
        <w:t>Description du poste</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Type de métier</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Types de métiers Crédit Agricole S.A. - Ressources Humaines</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Type de contrat</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CDI</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Date prévue de prise de fonction</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02/09/2019</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Poste avec management</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Non</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Cadre / Non Cadre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Cadre</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Missions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Au sein de la Direction des Ressources Humaines de Crédit Agricole S.A., le Gestionnaire Ressources Humaines apporte son expertise auprès des Directions de son périmètre dans le pilotage et la mise en œuvre de la stratégie RH.</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Vous aurez en responsabilité le Pôle Développement Client Innovation de Crédit Agricole SA dont la mission centrale est d’accélérer le Projet Client au cœur du Projet de Groupe.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lastRenderedPageBreak/>
        <w:t>Le projet client porte l’ambition de l’excellence relationnelle qui repose sur les trois dimensions du Projet du Groupe : l’expérience opérationnelle, l’humain responsable et l’engagement sociétal.</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Dans ce cadre, le pôle DCI assure un rôle de leadership sur le Projet Client. Il donne le cap, apporte des expertises, coordonne et accompagne à la fois les Caisses régionales et l’ensemble des filiales de Crédit Agricole SA. Le Pôle Développement Client Innovation (DCI) est composé de 260 collaborateurs.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En lien avec les managers opérationnels, vous devrez répondre aux enjeux de gestion des carrières, gestion des effectifs, développement des compétences, enjeux business et de transformation dans leur dimension opérationnelle et stratégique. Vous devrez gérer les divers processus RH existants et/ou contribuer à leur mise en place dans la cohérence et le respect de la stratégie et de la politique RH impulsée au niveau Groupe.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Au sein de la DRH CASA, vos principales missions seront les suivantes :</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Accompagnement de l'entreprise dans son organisation et ses évolutions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Appui des managers opérationnels dans le développement de leurs équipes et la conduite du changement</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Accompagnement des managers dans les processus de revue de collaborateurs, campagnes managériales et salariales, définition sous l’impulsion de la Formation, des actions de formation et de développement (collectives et individuelles)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Accompagnement des collaborateurs dans leur développement professionnel et leur évolution de carrière (Talent Management, Évaluations, Formation, Mobilité…)</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Recrutements en interne et en externe : analyser les besoins et accompagner les managers sur leurs demandes de pourvoi de poste, mener les entretiens et conseiller sur le choix du candidat, négocier et conclure l'embauche, intégrer les collaborateurs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xml:space="preserve">-  Pilotage de votre activité dans l’objectif d’alimenter un </w:t>
      </w:r>
      <w:proofErr w:type="spellStart"/>
      <w:r>
        <w:rPr>
          <w:rFonts w:ascii="Arial" w:hAnsi="Arial" w:cs="Arial"/>
          <w:color w:val="666666"/>
          <w:sz w:val="21"/>
          <w:szCs w:val="21"/>
        </w:rPr>
        <w:t>reporting</w:t>
      </w:r>
      <w:proofErr w:type="spellEnd"/>
      <w:r>
        <w:rPr>
          <w:rFonts w:ascii="Arial" w:hAnsi="Arial" w:cs="Arial"/>
          <w:color w:val="666666"/>
          <w:sz w:val="21"/>
          <w:szCs w:val="21"/>
        </w:rPr>
        <w:t xml:space="preserve"> des actions RH sur votre périmètre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Conduite ou participation active aux projets RH transverses.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Vous travaillez en coordination étroite avec les autres équipes de la DRH Crédit Agricole SA (Développement et Formation, Relations Sociales, Rémunération, Paie) ainsi que les équipes RH Groupe (Juridique, Talent Management, Mobilité Internationale...) afin de favoriser le partage d’expériences, de bonnes pratiques et la circulation de l’information.</w:t>
      </w:r>
    </w:p>
    <w:p w:rsidR="00BC5EA5" w:rsidRDefault="00BC5EA5" w:rsidP="00BC5EA5">
      <w:pPr>
        <w:pStyle w:val="Titre2"/>
        <w:pBdr>
          <w:bottom w:val="single" w:sz="6" w:space="2" w:color="CCCCCC"/>
        </w:pBdr>
        <w:shd w:val="clear" w:color="auto" w:fill="FFFFFF"/>
        <w:spacing w:before="300" w:beforeAutospacing="0" w:after="75" w:afterAutospacing="0"/>
        <w:rPr>
          <w:rFonts w:ascii="Arial" w:hAnsi="Arial" w:cs="Arial"/>
          <w:b w:val="0"/>
          <w:bCs w:val="0"/>
          <w:color w:val="A1C130"/>
          <w:sz w:val="24"/>
          <w:szCs w:val="24"/>
        </w:rPr>
      </w:pPr>
      <w:r>
        <w:rPr>
          <w:rFonts w:ascii="Arial" w:hAnsi="Arial" w:cs="Arial"/>
          <w:b w:val="0"/>
          <w:bCs w:val="0"/>
          <w:color w:val="A1C130"/>
          <w:sz w:val="24"/>
          <w:szCs w:val="24"/>
        </w:rPr>
        <w:t>Localisation du poste</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Zone géographique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Europe, France, Ile-de-France, 92 - Hauts-De-Seine</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Ville</w:t>
      </w:r>
    </w:p>
    <w:p w:rsidR="00BC5EA5" w:rsidRDefault="00BC5EA5" w:rsidP="00BC5EA5">
      <w:pPr>
        <w:shd w:val="clear" w:color="auto" w:fill="FFFFFF"/>
        <w:rPr>
          <w:rFonts w:ascii="Arial" w:hAnsi="Arial" w:cs="Arial"/>
          <w:color w:val="666666"/>
          <w:sz w:val="21"/>
          <w:szCs w:val="21"/>
        </w:rPr>
      </w:pPr>
      <w:r>
        <w:rPr>
          <w:rFonts w:ascii="Arial" w:hAnsi="Arial" w:cs="Arial"/>
          <w:color w:val="666666"/>
          <w:sz w:val="21"/>
          <w:szCs w:val="21"/>
        </w:rPr>
        <w:t>Montrouge</w:t>
      </w:r>
    </w:p>
    <w:p w:rsidR="00BC5EA5" w:rsidRDefault="00BC5EA5" w:rsidP="00BC5EA5">
      <w:pPr>
        <w:pStyle w:val="Titre2"/>
        <w:pBdr>
          <w:bottom w:val="single" w:sz="6" w:space="2" w:color="CCCCCC"/>
        </w:pBdr>
        <w:shd w:val="clear" w:color="auto" w:fill="FFFFFF"/>
        <w:spacing w:before="300" w:beforeAutospacing="0" w:after="75" w:afterAutospacing="0"/>
        <w:rPr>
          <w:rFonts w:ascii="Arial" w:hAnsi="Arial" w:cs="Arial"/>
          <w:b w:val="0"/>
          <w:bCs w:val="0"/>
          <w:color w:val="A1C130"/>
          <w:sz w:val="24"/>
          <w:szCs w:val="24"/>
        </w:rPr>
      </w:pPr>
      <w:r>
        <w:rPr>
          <w:rFonts w:ascii="Arial" w:hAnsi="Arial" w:cs="Arial"/>
          <w:b w:val="0"/>
          <w:bCs w:val="0"/>
          <w:color w:val="A1C130"/>
          <w:sz w:val="24"/>
          <w:szCs w:val="24"/>
        </w:rPr>
        <w:t>Critères candidat</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Niveau d'études minimum</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Bac + 5 / M2 et plus</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Formation / Spécialisation</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Bac +4/5 spécialisée en gestion des ressources humaines, droit, droit du travail, sociologie, psychologie ou sciences sociales</w:t>
      </w:r>
      <w:r>
        <w:rPr>
          <w:rFonts w:ascii="Arial" w:hAnsi="Arial" w:cs="Arial"/>
          <w:color w:val="666666"/>
          <w:sz w:val="21"/>
          <w:szCs w:val="21"/>
        </w:rPr>
        <w:br/>
        <w:t>École de commerce (idéalement avec option ou spécialisation en ressources humaines)</w:t>
      </w:r>
      <w:r>
        <w:rPr>
          <w:rFonts w:ascii="Arial" w:hAnsi="Arial" w:cs="Arial"/>
          <w:color w:val="666666"/>
          <w:sz w:val="21"/>
          <w:szCs w:val="21"/>
        </w:rPr>
        <w:br/>
        <w:t>IEP avec une spécialisation en ressources humaines</w:t>
      </w:r>
      <w:r>
        <w:rPr>
          <w:rFonts w:ascii="Arial" w:hAnsi="Arial" w:cs="Arial"/>
          <w:color w:val="666666"/>
          <w:sz w:val="21"/>
          <w:szCs w:val="21"/>
        </w:rPr>
        <w:br/>
        <w:t>Licence RH</w:t>
      </w:r>
      <w:r>
        <w:rPr>
          <w:rFonts w:ascii="Arial" w:hAnsi="Arial" w:cs="Arial"/>
          <w:color w:val="666666"/>
          <w:sz w:val="21"/>
          <w:szCs w:val="21"/>
        </w:rPr>
        <w:br/>
        <w:t>Equivalent métier</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Niveau d'expérience minimum</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6 - 10 ans</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Expérience</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Une expérience ayant permis de développer les compétences métiers suivantes :</w:t>
      </w:r>
      <w:r>
        <w:rPr>
          <w:rFonts w:ascii="Arial" w:hAnsi="Arial" w:cs="Arial"/>
          <w:color w:val="666666"/>
          <w:sz w:val="21"/>
          <w:szCs w:val="21"/>
        </w:rPr>
        <w:br/>
        <w:t>- Compréhension des enjeux et des métiers des périmètres gérés et de l'organisation,</w:t>
      </w:r>
      <w:r>
        <w:rPr>
          <w:rFonts w:ascii="Arial" w:hAnsi="Arial" w:cs="Arial"/>
          <w:color w:val="666666"/>
          <w:sz w:val="21"/>
          <w:szCs w:val="21"/>
        </w:rPr>
        <w:br/>
      </w:r>
      <w:r>
        <w:rPr>
          <w:rFonts w:ascii="Arial" w:hAnsi="Arial" w:cs="Arial"/>
          <w:color w:val="666666"/>
          <w:sz w:val="21"/>
          <w:szCs w:val="21"/>
        </w:rPr>
        <w:lastRenderedPageBreak/>
        <w:t>- Capacité à accompagner les projets de transformation</w:t>
      </w:r>
      <w:r>
        <w:rPr>
          <w:rFonts w:ascii="Arial" w:hAnsi="Arial" w:cs="Arial"/>
          <w:color w:val="666666"/>
          <w:sz w:val="21"/>
          <w:szCs w:val="21"/>
        </w:rPr>
        <w:br/>
        <w:t>- Capacité à porter et à décliner la vision business stratégie RH</w:t>
      </w:r>
      <w:r>
        <w:rPr>
          <w:rFonts w:ascii="Arial" w:hAnsi="Arial" w:cs="Arial"/>
          <w:color w:val="666666"/>
          <w:sz w:val="21"/>
          <w:szCs w:val="21"/>
        </w:rPr>
        <w:br/>
        <w:t>- Capacité à apporter une dimension conseil aux managers sur le développement de leurs équipes</w:t>
      </w:r>
      <w:r>
        <w:rPr>
          <w:rFonts w:ascii="Arial" w:hAnsi="Arial" w:cs="Arial"/>
          <w:color w:val="666666"/>
          <w:sz w:val="21"/>
          <w:szCs w:val="21"/>
        </w:rPr>
        <w:br/>
        <w:t>- Capacité à conduire tous types d'entretien collaborateurs (recrutement, suivi prise de poste, gestion individuelle, accompagnement projet professionnel)</w:t>
      </w:r>
      <w:r>
        <w:rPr>
          <w:rFonts w:ascii="Arial" w:hAnsi="Arial" w:cs="Arial"/>
          <w:color w:val="666666"/>
          <w:sz w:val="21"/>
          <w:szCs w:val="21"/>
        </w:rPr>
        <w:br/>
        <w:t>- Capacité à gérer le processus de recrutement (de l'expression de besoin à l'intégration)</w:t>
      </w:r>
      <w:r>
        <w:rPr>
          <w:rFonts w:ascii="Arial" w:hAnsi="Arial" w:cs="Arial"/>
          <w:color w:val="666666"/>
          <w:sz w:val="21"/>
          <w:szCs w:val="21"/>
        </w:rPr>
        <w:br/>
        <w:t>- Piloter les campagnes d'évaluation et de rémunération</w:t>
      </w:r>
      <w:r>
        <w:rPr>
          <w:rFonts w:ascii="Arial" w:hAnsi="Arial" w:cs="Arial"/>
          <w:color w:val="666666"/>
          <w:sz w:val="21"/>
          <w:szCs w:val="21"/>
        </w:rPr>
        <w:br/>
        <w:t>- Maîtrise les règles juridiques et les règles de gestion régissant son activité</w:t>
      </w:r>
      <w:r>
        <w:rPr>
          <w:rFonts w:ascii="Arial" w:hAnsi="Arial" w:cs="Arial"/>
          <w:color w:val="666666"/>
          <w:sz w:val="21"/>
          <w:szCs w:val="21"/>
        </w:rPr>
        <w:br/>
        <w:t xml:space="preserve">- Maîtrise des SI RH et des outils de </w:t>
      </w:r>
      <w:proofErr w:type="spellStart"/>
      <w:r>
        <w:rPr>
          <w:rFonts w:ascii="Arial" w:hAnsi="Arial" w:cs="Arial"/>
          <w:color w:val="666666"/>
          <w:sz w:val="21"/>
          <w:szCs w:val="21"/>
        </w:rPr>
        <w:t>reporting</w:t>
      </w:r>
      <w:proofErr w:type="spellEnd"/>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Compétences recherchées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Challenger</w:t>
      </w:r>
      <w:r>
        <w:rPr>
          <w:rFonts w:ascii="Arial" w:hAnsi="Arial" w:cs="Arial"/>
          <w:color w:val="666666"/>
          <w:sz w:val="21"/>
          <w:szCs w:val="21"/>
        </w:rPr>
        <w:br/>
        <w:t>- Négocier et faire adhérer</w:t>
      </w:r>
      <w:r>
        <w:rPr>
          <w:rFonts w:ascii="Arial" w:hAnsi="Arial" w:cs="Arial"/>
          <w:color w:val="666666"/>
          <w:sz w:val="21"/>
          <w:szCs w:val="21"/>
        </w:rPr>
        <w:br/>
        <w:t>- Communiquer et à interagir à tous les niveaux</w:t>
      </w:r>
      <w:r>
        <w:rPr>
          <w:rFonts w:ascii="Arial" w:hAnsi="Arial" w:cs="Arial"/>
          <w:color w:val="666666"/>
          <w:sz w:val="21"/>
          <w:szCs w:val="21"/>
        </w:rPr>
        <w:br/>
        <w:t>- Sens du résultat et des priorités : capacité à cerner les priorités</w:t>
      </w:r>
      <w:r>
        <w:rPr>
          <w:rFonts w:ascii="Arial" w:hAnsi="Arial" w:cs="Arial"/>
          <w:color w:val="666666"/>
          <w:sz w:val="21"/>
          <w:szCs w:val="21"/>
        </w:rPr>
        <w:br/>
        <w:t>- Proposer des solutions - Donner du feed-back et à alerter à bon escient</w:t>
      </w:r>
      <w:r>
        <w:rPr>
          <w:rFonts w:ascii="Arial" w:hAnsi="Arial" w:cs="Arial"/>
          <w:color w:val="666666"/>
          <w:sz w:val="21"/>
          <w:szCs w:val="21"/>
        </w:rPr>
        <w:br/>
        <w:t>- Autonomie</w:t>
      </w:r>
      <w:r>
        <w:rPr>
          <w:rFonts w:ascii="Arial" w:hAnsi="Arial" w:cs="Arial"/>
          <w:color w:val="666666"/>
          <w:sz w:val="21"/>
          <w:szCs w:val="21"/>
        </w:rPr>
        <w:br/>
        <w:t>- Travailler en transversal avec les équipes de la DRH Crédit Agricole SA et celles de RHG</w:t>
      </w:r>
      <w:r>
        <w:rPr>
          <w:rFonts w:ascii="Arial" w:hAnsi="Arial" w:cs="Arial"/>
          <w:color w:val="666666"/>
          <w:sz w:val="21"/>
          <w:szCs w:val="21"/>
        </w:rPr>
        <w:br/>
        <w:t>- Evoluer dans un environnement complexe et avec des interlocuteurs exigeants</w:t>
      </w:r>
    </w:p>
    <w:p w:rsidR="00BC5EA5" w:rsidRDefault="00BC5EA5" w:rsidP="00BC5EA5">
      <w:pPr>
        <w:pStyle w:val="Titre3"/>
        <w:shd w:val="clear" w:color="auto" w:fill="FFFFFF"/>
        <w:spacing w:before="120" w:beforeAutospacing="0" w:after="30" w:afterAutospacing="0"/>
        <w:rPr>
          <w:rFonts w:ascii="Arial" w:hAnsi="Arial" w:cs="Arial"/>
          <w:color w:val="555555"/>
          <w:sz w:val="21"/>
          <w:szCs w:val="21"/>
        </w:rPr>
      </w:pPr>
      <w:r>
        <w:rPr>
          <w:rFonts w:ascii="Arial" w:hAnsi="Arial" w:cs="Arial"/>
          <w:color w:val="555555"/>
          <w:sz w:val="21"/>
          <w:szCs w:val="21"/>
        </w:rPr>
        <w:t>Outils informatiques</w:t>
      </w:r>
    </w:p>
    <w:p w:rsidR="00BC5EA5" w:rsidRDefault="00BC5EA5" w:rsidP="00BC5EA5">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Pack Office</w:t>
      </w:r>
    </w:p>
    <w:p w:rsidR="00BC5EA5" w:rsidRDefault="00BC5EA5" w:rsidP="00BC5EA5">
      <w:pPr>
        <w:rPr>
          <w:rFonts w:ascii="Arial" w:hAnsi="Arial" w:cs="Arial"/>
          <w:b/>
          <w:bCs/>
          <w:caps/>
          <w:color w:val="007D57"/>
          <w:sz w:val="30"/>
          <w:szCs w:val="30"/>
          <w:shd w:val="clear" w:color="auto" w:fill="FFFFFF"/>
        </w:rPr>
      </w:pPr>
    </w:p>
    <w:p w:rsidR="00BC5EA5" w:rsidRPr="00BC5EA5" w:rsidRDefault="00BC5EA5" w:rsidP="00BC5EA5"/>
    <w:sectPr w:rsidR="00BC5EA5" w:rsidRPr="00BC5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212FF"/>
    <w:multiLevelType w:val="multilevel"/>
    <w:tmpl w:val="E73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04"/>
    <w:rsid w:val="005F7F48"/>
    <w:rsid w:val="00BC5EA5"/>
    <w:rsid w:val="00DA3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3DC0"/>
  <w15:chartTrackingRefBased/>
  <w15:docId w15:val="{708F1357-DF80-478D-A3C2-DA2FF06A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C5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C5E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C5E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5EA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C5EA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C5EA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5E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868822">
      <w:bodyDiv w:val="1"/>
      <w:marLeft w:val="0"/>
      <w:marRight w:val="0"/>
      <w:marTop w:val="0"/>
      <w:marBottom w:val="0"/>
      <w:divBdr>
        <w:top w:val="none" w:sz="0" w:space="0" w:color="auto"/>
        <w:left w:val="none" w:sz="0" w:space="0" w:color="auto"/>
        <w:bottom w:val="none" w:sz="0" w:space="0" w:color="auto"/>
        <w:right w:val="none" w:sz="0" w:space="0" w:color="auto"/>
      </w:divBdr>
      <w:divsChild>
        <w:div w:id="1441220215">
          <w:marLeft w:val="0"/>
          <w:marRight w:val="0"/>
          <w:marTop w:val="0"/>
          <w:marBottom w:val="0"/>
          <w:divBdr>
            <w:top w:val="none" w:sz="0" w:space="0" w:color="auto"/>
            <w:left w:val="none" w:sz="0" w:space="0" w:color="auto"/>
            <w:bottom w:val="none" w:sz="0" w:space="0" w:color="auto"/>
            <w:right w:val="none" w:sz="0" w:space="0" w:color="auto"/>
          </w:divBdr>
          <w:divsChild>
            <w:div w:id="1916013621">
              <w:marLeft w:val="0"/>
              <w:marRight w:val="0"/>
              <w:marTop w:val="0"/>
              <w:marBottom w:val="0"/>
              <w:divBdr>
                <w:top w:val="none" w:sz="0" w:space="0" w:color="auto"/>
                <w:left w:val="none" w:sz="0" w:space="0" w:color="auto"/>
                <w:bottom w:val="none" w:sz="0" w:space="0" w:color="auto"/>
                <w:right w:val="none" w:sz="0" w:space="0" w:color="auto"/>
              </w:divBdr>
            </w:div>
          </w:divsChild>
        </w:div>
        <w:div w:id="326248585">
          <w:marLeft w:val="0"/>
          <w:marRight w:val="0"/>
          <w:marTop w:val="0"/>
          <w:marBottom w:val="0"/>
          <w:divBdr>
            <w:top w:val="none" w:sz="0" w:space="0" w:color="auto"/>
            <w:left w:val="none" w:sz="0" w:space="0" w:color="auto"/>
            <w:bottom w:val="none" w:sz="0" w:space="0" w:color="auto"/>
            <w:right w:val="none" w:sz="0" w:space="0" w:color="auto"/>
          </w:divBdr>
          <w:divsChild>
            <w:div w:id="1869295256">
              <w:marLeft w:val="0"/>
              <w:marRight w:val="0"/>
              <w:marTop w:val="0"/>
              <w:marBottom w:val="300"/>
              <w:divBdr>
                <w:top w:val="dotted" w:sz="6" w:space="15" w:color="CCCCCC"/>
                <w:left w:val="dotted" w:sz="6" w:space="15" w:color="CCCCCC"/>
                <w:bottom w:val="dotted" w:sz="6" w:space="11" w:color="CCCCCC"/>
                <w:right w:val="dotted" w:sz="6" w:space="15" w:color="CCCCCC"/>
              </w:divBdr>
              <w:divsChild>
                <w:div w:id="662392980">
                  <w:marLeft w:val="0"/>
                  <w:marRight w:val="0"/>
                  <w:marTop w:val="0"/>
                  <w:marBottom w:val="0"/>
                  <w:divBdr>
                    <w:top w:val="none" w:sz="0" w:space="0" w:color="auto"/>
                    <w:left w:val="none" w:sz="0" w:space="0" w:color="auto"/>
                    <w:bottom w:val="none" w:sz="0" w:space="0" w:color="auto"/>
                    <w:right w:val="none" w:sz="0" w:space="0" w:color="auto"/>
                  </w:divBdr>
                  <w:divsChild>
                    <w:div w:id="495264586">
                      <w:marLeft w:val="0"/>
                      <w:marRight w:val="0"/>
                      <w:marTop w:val="300"/>
                      <w:marBottom w:val="150"/>
                      <w:divBdr>
                        <w:top w:val="none" w:sz="0" w:space="0" w:color="auto"/>
                        <w:left w:val="none" w:sz="0" w:space="0" w:color="auto"/>
                        <w:bottom w:val="none" w:sz="0" w:space="0" w:color="auto"/>
                        <w:right w:val="none" w:sz="0" w:space="0" w:color="auto"/>
                      </w:divBdr>
                    </w:div>
                    <w:div w:id="704064342">
                      <w:marLeft w:val="0"/>
                      <w:marRight w:val="0"/>
                      <w:marTop w:val="0"/>
                      <w:marBottom w:val="0"/>
                      <w:divBdr>
                        <w:top w:val="none" w:sz="0" w:space="0" w:color="auto"/>
                        <w:left w:val="none" w:sz="0" w:space="0" w:color="auto"/>
                        <w:bottom w:val="none" w:sz="0" w:space="0" w:color="auto"/>
                        <w:right w:val="none" w:sz="0" w:space="0" w:color="auto"/>
                      </w:divBdr>
                      <w:divsChild>
                        <w:div w:id="1929384676">
                          <w:marLeft w:val="0"/>
                          <w:marRight w:val="0"/>
                          <w:marTop w:val="0"/>
                          <w:marBottom w:val="0"/>
                          <w:divBdr>
                            <w:top w:val="none" w:sz="0" w:space="0" w:color="auto"/>
                            <w:left w:val="none" w:sz="0" w:space="0" w:color="auto"/>
                            <w:bottom w:val="none" w:sz="0" w:space="0" w:color="auto"/>
                            <w:right w:val="none" w:sz="0" w:space="0" w:color="auto"/>
                          </w:divBdr>
                        </w:div>
                        <w:div w:id="571812077">
                          <w:marLeft w:val="300"/>
                          <w:marRight w:val="0"/>
                          <w:marTop w:val="0"/>
                          <w:marBottom w:val="0"/>
                          <w:divBdr>
                            <w:top w:val="none" w:sz="0" w:space="0" w:color="auto"/>
                            <w:left w:val="none" w:sz="0" w:space="0" w:color="auto"/>
                            <w:bottom w:val="none" w:sz="0" w:space="0" w:color="auto"/>
                            <w:right w:val="none" w:sz="0" w:space="0" w:color="auto"/>
                          </w:divBdr>
                          <w:divsChild>
                            <w:div w:id="270750479">
                              <w:marLeft w:val="0"/>
                              <w:marRight w:val="0"/>
                              <w:marTop w:val="0"/>
                              <w:marBottom w:val="0"/>
                              <w:divBdr>
                                <w:top w:val="none" w:sz="0" w:space="0" w:color="auto"/>
                                <w:left w:val="none" w:sz="0" w:space="0" w:color="auto"/>
                                <w:bottom w:val="none" w:sz="0" w:space="0" w:color="auto"/>
                                <w:right w:val="none" w:sz="0" w:space="0" w:color="auto"/>
                              </w:divBdr>
                              <w:divsChild>
                                <w:div w:id="1195727387">
                                  <w:marLeft w:val="0"/>
                                  <w:marRight w:val="0"/>
                                  <w:marTop w:val="0"/>
                                  <w:marBottom w:val="0"/>
                                  <w:divBdr>
                                    <w:top w:val="none" w:sz="0" w:space="0" w:color="auto"/>
                                    <w:left w:val="none" w:sz="0" w:space="0" w:color="auto"/>
                                    <w:bottom w:val="none" w:sz="0" w:space="0" w:color="auto"/>
                                    <w:right w:val="none" w:sz="0" w:space="0" w:color="auto"/>
                                  </w:divBdr>
                                </w:div>
                                <w:div w:id="1749687731">
                                  <w:marLeft w:val="0"/>
                                  <w:marRight w:val="0"/>
                                  <w:marTop w:val="0"/>
                                  <w:marBottom w:val="0"/>
                                  <w:divBdr>
                                    <w:top w:val="none" w:sz="0" w:space="0" w:color="auto"/>
                                    <w:left w:val="none" w:sz="0" w:space="0" w:color="auto"/>
                                    <w:bottom w:val="none" w:sz="0" w:space="0" w:color="auto"/>
                                    <w:right w:val="none" w:sz="0" w:space="0" w:color="auto"/>
                                  </w:divBdr>
                                </w:div>
                                <w:div w:id="2044210642">
                                  <w:marLeft w:val="0"/>
                                  <w:marRight w:val="0"/>
                                  <w:marTop w:val="0"/>
                                  <w:marBottom w:val="0"/>
                                  <w:divBdr>
                                    <w:top w:val="none" w:sz="0" w:space="0" w:color="auto"/>
                                    <w:left w:val="none" w:sz="0" w:space="0" w:color="auto"/>
                                    <w:bottom w:val="none" w:sz="0" w:space="0" w:color="auto"/>
                                    <w:right w:val="none" w:sz="0" w:space="0" w:color="auto"/>
                                  </w:divBdr>
                                </w:div>
                                <w:div w:id="1985042272">
                                  <w:marLeft w:val="0"/>
                                  <w:marRight w:val="0"/>
                                  <w:marTop w:val="0"/>
                                  <w:marBottom w:val="0"/>
                                  <w:divBdr>
                                    <w:top w:val="none" w:sz="0" w:space="0" w:color="auto"/>
                                    <w:left w:val="none" w:sz="0" w:space="0" w:color="auto"/>
                                    <w:bottom w:val="none" w:sz="0" w:space="0" w:color="auto"/>
                                    <w:right w:val="none" w:sz="0" w:space="0" w:color="auto"/>
                                  </w:divBdr>
                                </w:div>
                              </w:divsChild>
                            </w:div>
                            <w:div w:id="2008171328">
                              <w:marLeft w:val="0"/>
                              <w:marRight w:val="0"/>
                              <w:marTop w:val="0"/>
                              <w:marBottom w:val="0"/>
                              <w:divBdr>
                                <w:top w:val="none" w:sz="0" w:space="0" w:color="auto"/>
                                <w:left w:val="none" w:sz="0" w:space="0" w:color="auto"/>
                                <w:bottom w:val="none" w:sz="0" w:space="0" w:color="auto"/>
                                <w:right w:val="none" w:sz="0" w:space="0" w:color="auto"/>
                              </w:divBdr>
                            </w:div>
                            <w:div w:id="2896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413814">
      <w:bodyDiv w:val="1"/>
      <w:marLeft w:val="0"/>
      <w:marRight w:val="0"/>
      <w:marTop w:val="0"/>
      <w:marBottom w:val="0"/>
      <w:divBdr>
        <w:top w:val="none" w:sz="0" w:space="0" w:color="auto"/>
        <w:left w:val="none" w:sz="0" w:space="0" w:color="auto"/>
        <w:bottom w:val="none" w:sz="0" w:space="0" w:color="auto"/>
        <w:right w:val="none" w:sz="0" w:space="0" w:color="auto"/>
      </w:divBdr>
      <w:divsChild>
        <w:div w:id="543097363">
          <w:marLeft w:val="0"/>
          <w:marRight w:val="0"/>
          <w:marTop w:val="0"/>
          <w:marBottom w:val="0"/>
          <w:divBdr>
            <w:top w:val="none" w:sz="0" w:space="0" w:color="auto"/>
            <w:left w:val="none" w:sz="0" w:space="0" w:color="auto"/>
            <w:bottom w:val="none" w:sz="0" w:space="0" w:color="auto"/>
            <w:right w:val="none" w:sz="0" w:space="0" w:color="auto"/>
          </w:divBdr>
        </w:div>
        <w:div w:id="1346708137">
          <w:marLeft w:val="300"/>
          <w:marRight w:val="0"/>
          <w:marTop w:val="0"/>
          <w:marBottom w:val="0"/>
          <w:divBdr>
            <w:top w:val="none" w:sz="0" w:space="0" w:color="auto"/>
            <w:left w:val="none" w:sz="0" w:space="0" w:color="auto"/>
            <w:bottom w:val="none" w:sz="0" w:space="0" w:color="auto"/>
            <w:right w:val="none" w:sz="0" w:space="0" w:color="auto"/>
          </w:divBdr>
          <w:divsChild>
            <w:div w:id="138575316">
              <w:marLeft w:val="0"/>
              <w:marRight w:val="0"/>
              <w:marTop w:val="0"/>
              <w:marBottom w:val="0"/>
              <w:divBdr>
                <w:top w:val="none" w:sz="0" w:space="0" w:color="auto"/>
                <w:left w:val="none" w:sz="0" w:space="0" w:color="auto"/>
                <w:bottom w:val="none" w:sz="0" w:space="0" w:color="auto"/>
                <w:right w:val="none" w:sz="0" w:space="0" w:color="auto"/>
              </w:divBdr>
              <w:divsChild>
                <w:div w:id="161966662">
                  <w:marLeft w:val="0"/>
                  <w:marRight w:val="0"/>
                  <w:marTop w:val="0"/>
                  <w:marBottom w:val="0"/>
                  <w:divBdr>
                    <w:top w:val="none" w:sz="0" w:space="0" w:color="auto"/>
                    <w:left w:val="none" w:sz="0" w:space="0" w:color="auto"/>
                    <w:bottom w:val="none" w:sz="0" w:space="0" w:color="auto"/>
                    <w:right w:val="none" w:sz="0" w:space="0" w:color="auto"/>
                  </w:divBdr>
                </w:div>
                <w:div w:id="606696701">
                  <w:marLeft w:val="0"/>
                  <w:marRight w:val="0"/>
                  <w:marTop w:val="0"/>
                  <w:marBottom w:val="0"/>
                  <w:divBdr>
                    <w:top w:val="none" w:sz="0" w:space="0" w:color="auto"/>
                    <w:left w:val="none" w:sz="0" w:space="0" w:color="auto"/>
                    <w:bottom w:val="none" w:sz="0" w:space="0" w:color="auto"/>
                    <w:right w:val="none" w:sz="0" w:space="0" w:color="auto"/>
                  </w:divBdr>
                </w:div>
                <w:div w:id="848326865">
                  <w:marLeft w:val="0"/>
                  <w:marRight w:val="0"/>
                  <w:marTop w:val="0"/>
                  <w:marBottom w:val="0"/>
                  <w:divBdr>
                    <w:top w:val="none" w:sz="0" w:space="0" w:color="auto"/>
                    <w:left w:val="none" w:sz="0" w:space="0" w:color="auto"/>
                    <w:bottom w:val="none" w:sz="0" w:space="0" w:color="auto"/>
                    <w:right w:val="none" w:sz="0" w:space="0" w:color="auto"/>
                  </w:divBdr>
                </w:div>
                <w:div w:id="1008362239">
                  <w:marLeft w:val="0"/>
                  <w:marRight w:val="0"/>
                  <w:marTop w:val="0"/>
                  <w:marBottom w:val="0"/>
                  <w:divBdr>
                    <w:top w:val="none" w:sz="0" w:space="0" w:color="auto"/>
                    <w:left w:val="none" w:sz="0" w:space="0" w:color="auto"/>
                    <w:bottom w:val="none" w:sz="0" w:space="0" w:color="auto"/>
                    <w:right w:val="none" w:sz="0" w:space="0" w:color="auto"/>
                  </w:divBdr>
                </w:div>
              </w:divsChild>
            </w:div>
            <w:div w:id="1407458429">
              <w:marLeft w:val="0"/>
              <w:marRight w:val="0"/>
              <w:marTop w:val="0"/>
              <w:marBottom w:val="0"/>
              <w:divBdr>
                <w:top w:val="none" w:sz="0" w:space="0" w:color="auto"/>
                <w:left w:val="none" w:sz="0" w:space="0" w:color="auto"/>
                <w:bottom w:val="none" w:sz="0" w:space="0" w:color="auto"/>
                <w:right w:val="none" w:sz="0" w:space="0" w:color="auto"/>
              </w:divBdr>
            </w:div>
            <w:div w:id="113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819</Words>
  <Characters>4505</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2019-09-24T10:10:00Z</dcterms:created>
  <dcterms:modified xsi:type="dcterms:W3CDTF">2019-09-24T10:12:00Z</dcterms:modified>
</cp:coreProperties>
</file>