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48" w:rsidRDefault="00D46C64">
      <w:pPr>
        <w:rPr>
          <w:rFonts w:ascii="Arial" w:hAnsi="Arial" w:cs="Arial"/>
          <w:b/>
          <w:bCs/>
          <w:caps/>
          <w:color w:val="007D57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aps/>
          <w:color w:val="007D57"/>
          <w:sz w:val="30"/>
          <w:szCs w:val="30"/>
          <w:shd w:val="clear" w:color="auto" w:fill="FFFFFF"/>
        </w:rPr>
        <w:t>JURISTE INTERNATIONAL H/F</w:t>
      </w:r>
    </w:p>
    <w:p w:rsidR="00D46C64" w:rsidRPr="00D46C64" w:rsidRDefault="00D46C64" w:rsidP="00D46C64">
      <w:pPr>
        <w:pBdr>
          <w:bottom w:val="single" w:sz="6" w:space="2" w:color="CCCCCC"/>
        </w:pBdr>
        <w:shd w:val="clear" w:color="auto" w:fill="FFFFFF"/>
        <w:spacing w:before="300" w:after="105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  <w:lang w:eastAsia="fr-FR"/>
        </w:rPr>
        <w:t>Détail de l'offre</w:t>
      </w:r>
    </w:p>
    <w:p w:rsidR="00D46C64" w:rsidRPr="00D46C64" w:rsidRDefault="00D46C64" w:rsidP="00D46C64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D46C64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Informations générales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w:drawing>
          <wp:inline distT="0" distB="0" distL="0" distR="0">
            <wp:extent cx="1905000" cy="487680"/>
            <wp:effectExtent l="0" t="0" r="0" b="0"/>
            <wp:docPr id="1" name="Image 1" descr="Crédit Agricole Consumer Finance (log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orpsRoot_corps_composantDetailOffre_Logo" descr="Crédit Agricole Consumer Finance (log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Entité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Crédit Agricole Consumer Finance, filiale à 100% du Groupe Crédit Agricole, est un acteur de référence sur le marché européen du crédit à la consommation. Avec 83 milliards d'euros d'encours gérés en 2017, Crédit Agricole Consumer Finance est présent dans dix-neuf pays.</w:t>
      </w: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À l'écoute de ses clients, Crédit Agricole Consumer Finance propose une gamme complète de solutions de financement et d'assurance innovantes, flexibles et responsables répondant à leurs nouveaux usages, notamment digitaux, et leurs besoins à chaque moment de leur vie (en France, principalement via sa marque commerciale Sofinco).</w:t>
      </w: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Crédit Agricole Consumer Finance place au cœur de sa stratégie la qualité de service, la satisfaction de ses clients et partenaires, l'innovation et l'efficacité opérationnelle, gages de sa compétitivité.</w:t>
      </w: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Présent aux côtés de grandes enseignes de la distribution, de la distribution spécialisée et d'institutionnels, Crédit Agricole Consumer Finance est un partenaire incontournable du commerce.</w:t>
      </w: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  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Référence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2019-42873  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Date de parution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19/09/2019</w:t>
      </w:r>
    </w:p>
    <w:p w:rsidR="00D46C64" w:rsidRPr="00D46C64" w:rsidRDefault="00D46C64" w:rsidP="00D46C64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D46C64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Description du poste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Type de métier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Types de métiers Crédit Agricole S.A. - Juridique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Type de contrat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CDI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Poste avec management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Non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Cadre / Non Cadre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Cadre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Missions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Vous rejoindrez le service Partenariats / International dont la mission est d’assurer conseil et assistance aux directions </w:t>
      </w:r>
      <w:proofErr w:type="spellStart"/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Corporate</w:t>
      </w:r>
      <w:proofErr w:type="spellEnd"/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, BU France et étrangères dans leurs opérations de haut bilan, de développement commercial et d’assistance dans la gouvernance du Groupe 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Vous aurez pour missions principales </w:t>
      </w:r>
      <w:proofErr w:type="gramStart"/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de:</w:t>
      </w:r>
      <w:proofErr w:type="gramEnd"/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1- Apporter conseil et assistance aux Directions Clientes dans les dossiers soulevant des points juridiques ou nécessitant la rédaction d’actes juridiques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 Accords de confidentialité,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lastRenderedPageBreak/>
        <w:t>  Lettre d’Intention (liante ou non), MOU, ….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 Création, acquisition ou cession, restructuration de toutes filiales et participations,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 Avis et consultations internes et externes sur des questions de principe juridiques ou sur des risques juridiques importants.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2- Prendre en charge des partenariats commerciaux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 Contrats impliquant plusieurs entités du Groupe,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 Accords commerciaux pan européens,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  Accords comportant des clauses d’exclusivité, pari </w:t>
      </w:r>
      <w:proofErr w:type="spellStart"/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passu</w:t>
      </w:r>
      <w:proofErr w:type="spellEnd"/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, non concurrence, confidentialité, ticket d’entrée, etc…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 Accords prestataires internationaux,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 Projets de développement à l’étranger,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3- Prendre en charge des sujets internationaux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 Animer la ligne métier juridique internationale pour les Filiales et Participations : point d’entrée et contact privilégié des filiales et Participations,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  </w:t>
      </w:r>
      <w:proofErr w:type="spellStart"/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Reporting</w:t>
      </w:r>
      <w:proofErr w:type="spellEnd"/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 activité</w:t>
      </w:r>
    </w:p>
    <w:p w:rsidR="00D46C64" w:rsidRPr="00D46C64" w:rsidRDefault="00D46C64" w:rsidP="00D46C64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D46C64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Localisation du poste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Zone géographique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Europe, France, Ile-de-France, 91 - Essonne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Ville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Massy</w:t>
      </w:r>
    </w:p>
    <w:p w:rsidR="00D46C64" w:rsidRPr="00D46C64" w:rsidRDefault="00D46C64" w:rsidP="00D46C64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D46C64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Critères candidat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Niveau d'études minimum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Bac + 5 / M2 et plus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Formation / Spécialisation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Droit bancaire – Droit international + idéalement Droit de la consommation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Niveau d'expérience minimum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6 - 10 ans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Expérience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Expérience confirmée dans un environnement bancaire </w:t>
      </w:r>
      <w:proofErr w:type="spellStart"/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arppéciée</w:t>
      </w:r>
      <w:proofErr w:type="spellEnd"/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Compétences recherchées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Rigueur, qualité d'analyse, qualité de synthèse, qualité d'écriture.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Outils informatiques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Pack Office</w:t>
      </w:r>
    </w:p>
    <w:p w:rsidR="00D46C64" w:rsidRPr="00D46C64" w:rsidRDefault="00D46C64" w:rsidP="00D46C64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D46C64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Langues</w:t>
      </w:r>
    </w:p>
    <w:p w:rsidR="00D46C64" w:rsidRPr="00D46C64" w:rsidRDefault="00D46C64" w:rsidP="00D46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proofErr w:type="gramStart"/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anglais</w:t>
      </w:r>
      <w:proofErr w:type="gramEnd"/>
      <w:r w:rsidRPr="00D46C64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 opérationnel (usage régulier)</w:t>
      </w:r>
    </w:p>
    <w:p w:rsidR="00D46C64" w:rsidRDefault="00D46C64">
      <w:bookmarkStart w:id="0" w:name="_GoBack"/>
      <w:bookmarkEnd w:id="0"/>
    </w:p>
    <w:sectPr w:rsidR="00D46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B2"/>
    <w:rsid w:val="005F7F48"/>
    <w:rsid w:val="00A601B2"/>
    <w:rsid w:val="00D4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B648"/>
  <w15:chartTrackingRefBased/>
  <w15:docId w15:val="{240AD275-EA88-4F7E-B5A7-B2DE2049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46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46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46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C6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46C6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46C6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4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1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Bahri</dc:creator>
  <cp:keywords/>
  <dc:description/>
  <cp:lastModifiedBy>Mehdi Bahri</cp:lastModifiedBy>
  <cp:revision>2</cp:revision>
  <dcterms:created xsi:type="dcterms:W3CDTF">2019-09-24T10:17:00Z</dcterms:created>
  <dcterms:modified xsi:type="dcterms:W3CDTF">2019-09-24T10:18:00Z</dcterms:modified>
</cp:coreProperties>
</file>