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丹丹漢堡</w:t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418"/>
        <w:gridCol w:w="2693"/>
        <w:gridCol w:w="4252"/>
        <w:tblGridChange w:id="0">
          <w:tblGrid>
            <w:gridCol w:w="1271"/>
            <w:gridCol w:w="1418"/>
            <w:gridCol w:w="2693"/>
            <w:gridCol w:w="4252"/>
          </w:tblGrid>
        </w:tblGridChange>
      </w:tblGrid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備註</w:t>
            </w:r>
          </w:p>
        </w:tc>
      </w:tr>
      <w:tr>
        <w:trPr>
          <w:trHeight w:val="114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首頁備註：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Top：左上角放置logo，在最上面一排放加盟電話，在右邊放首頁與FB icon。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Content：分成7大格，最左邊佔滿放最新消息的輪播圖(輪播圖須自己去點)；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右半邊放6格，最上面兩格是元氣早餐與精選餐點，中間是線上點餐與分店資訊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最下面是人才招募與加盟丹丹。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icon。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首頁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最新消息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促銷活動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新店開幕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Content：分兩部分，左邊放大選項內的小選項，右邊放最新消息的圖文(右邊放圖片左邊放文章)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元氣早餐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單點餐飲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超值套餐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Content：分兩部分，左邊放大選項內的小選項，右邊放整個菜單圖片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</w:tc>
      </w:tr>
      <w:tr>
        <w:trPr>
          <w:trHeight w:val="1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精選餐點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單點餐飲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超值套餐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線上點餐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外送服務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預定自取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Content：分兩部分，左邊放大選項內的小選項，右邊放推薦組合套餐輪播圖，當選擇點餐方式會連同門市選擇一起出現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分店資訊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全國門市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Content：放店名地址與電話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人才招募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培育人才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職涯規劃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Content：分兩部分，左邊放大選項內的小選項，右邊放人才招募訊息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加盟丹丹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品牌優勢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加盟流程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Top：分成兩排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第一排放加盟專線、首頁和FB icon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第二排左邊放logo 右邊放footer 6大選項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Content：分兩部分，左邊放大選項內的小選項，右邊放品牌優勢、加盟流程圖片(趙怡瑄小妹製)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Footer：Map + FB icon</w:t>
            </w:r>
          </w:p>
        </w:tc>
      </w:tr>
      <w:tr>
        <w:trPr>
          <w:trHeight w:val="4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Footer : FB icon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footer</w:t>
      </w:r>
    </w:p>
    <w:tbl>
      <w:tblPr>
        <w:tblStyle w:val="Table2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7"/>
        <w:gridCol w:w="1606"/>
        <w:gridCol w:w="1607"/>
        <w:gridCol w:w="1606"/>
        <w:gridCol w:w="1607"/>
        <w:tblGridChange w:id="0">
          <w:tblGrid>
            <w:gridCol w:w="1606"/>
            <w:gridCol w:w="1607"/>
            <w:gridCol w:w="1606"/>
            <w:gridCol w:w="1607"/>
            <w:gridCol w:w="1606"/>
            <w:gridCol w:w="16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最新消息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美味丹丹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人才招募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加盟丹丹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分店資訊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  <w:b w:val="1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1"/>
                <w:rtl w:val="0"/>
              </w:rPr>
              <w:t xml:space="preserve">線上點餐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促銷活動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單點餐飲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培育人才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品牌優勢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全國門市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預定自取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新店開幕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元氣早餐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職涯規劃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加盟流程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外送訂餐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超值套餐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聯絡我們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標楷體" w:cs="標楷體" w:eastAsia="標楷體" w:hAnsi="標楷體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標楷體" w:cs="標楷體" w:eastAsia="標楷體" w:hAnsi="標楷體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077" w:right="10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Gungsuh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