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182D4C"/>
          <w:sz w:val="48"/>
        </w:rPr>
        <w:t>Xiao Liu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sz w:val="17"/>
        </w:rPr>
        <w:t xml:space="preserve">+44 7579 912064   |   </w:t>
      </w:r>
      <w:hyperlink r:id="rId9">
        <w:r>
          <w:rPr>
            <w:color w:val="000000"/>
          </w:rPr>
          <w:t>uceexl4@ucl.ac.uk</w:t>
        </w:r>
      </w:hyperlink>
      <w:r>
        <w:rPr>
          <w:rFonts w:ascii="Arial" w:hAnsi="Arial" w:eastAsia="Arial"/>
          <w:b w:val="0"/>
          <w:i w:val="0"/>
          <w:sz w:val="17"/>
        </w:rPr>
        <w:t xml:space="preserve">   |   London, UK   |   </w:t>
      </w:r>
      <w:hyperlink r:id="rId10">
        <w:r>
          <w:rPr>
            <w:color w:val="000000"/>
          </w:rPr>
          <w:t>github.com/Nero1224</w:t>
        </w:r>
      </w:hyperlink>
      <w:r>
        <w:rPr>
          <w:rFonts w:ascii="Arial" w:hAnsi="Arial" w:eastAsia="Arial"/>
          <w:b w:val="0"/>
          <w:i w:val="0"/>
          <w:sz w:val="17"/>
        </w:rPr>
        <w:t xml:space="preserve">   |   </w:t>
      </w:r>
      <w:hyperlink r:id="rId11">
        <w:r>
          <w:rPr>
            <w:color w:val="000000"/>
          </w:rPr>
          <w:t>xiaoliu.github.io</w:t>
        </w:r>
      </w:hyperlink>
    </w:p>
    <w:p>
      <w:pPr>
        <w:spacing w:before="60" w:after="20" w:line="240" w:lineRule="auto"/>
        <w:pBdr>
          <w:bottom w:val="single" w:sz="6" w:space="1" w:color="1f4e79"/>
        </w:pBdr>
      </w:pPr>
      <w:r>
        <w:rPr>
          <w:rFonts w:ascii="Arial" w:hAnsi="Arial" w:eastAsia="Arial"/>
          <w:b/>
          <w:i w:val="0"/>
          <w:color w:val="182D4C"/>
          <w:sz w:val="21"/>
        </w:rPr>
        <w:t>RESEARCH SUMMARY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sz w:val="17"/>
        </w:rPr>
        <w:t>Computer Science PhD student focused on generative AI, diffusion and flow-based models, reinforcement learning, and secure large language models. I am particularly interested in the mathematical and algorithmic foundations of AI, including principled generative modeling, RL-enhanced generation, and privacy-preserving model architectures.</w:t>
      </w:r>
    </w:p>
    <w:p>
      <w:pPr>
        <w:spacing w:before="60" w:after="20" w:line="240" w:lineRule="auto"/>
        <w:pBdr>
          <w:bottom w:val="single" w:sz="6" w:space="1" w:color="1f4e79"/>
        </w:pBdr>
      </w:pPr>
      <w:r>
        <w:rPr>
          <w:rFonts w:ascii="Arial" w:hAnsi="Arial" w:eastAsia="Arial"/>
          <w:b/>
          <w:i w:val="0"/>
          <w:color w:val="182D4C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664"/>
      </w:tblGrid>
      <w:tr>
        <w:tc>
          <w:tcPr>
            <w:tcW w:type="dxa" w:w="806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18"/>
              </w:rPr>
              <w:t>Shanghai Jiao Tong University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141414"/>
                <w:sz w:val="17"/>
              </w:rPr>
              <w:t>PhD, Computer Science and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182D4C"/>
                <w:sz w:val="17"/>
              </w:rPr>
              <w:t>Shanghai, China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Apr. 2025 -- May. 2026 (Expected)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664"/>
      </w:tblGrid>
      <w:tr>
        <w:tc>
          <w:tcPr>
            <w:tcW w:type="dxa" w:w="806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18"/>
              </w:rPr>
              <w:t>University College London &amp; University of Cambridge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141414"/>
                <w:sz w:val="17"/>
              </w:rPr>
              <w:t>MRes, Connected Electronic and Photonic Systems, Merit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182D4C"/>
                <w:sz w:val="17"/>
              </w:rPr>
              <w:t>London, UK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Sep. 2020 -- Sep. 2021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664"/>
      </w:tblGrid>
      <w:tr>
        <w:tc>
          <w:tcPr>
            <w:tcW w:type="dxa" w:w="806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18"/>
              </w:rPr>
              <w:t>University of Nottingham Ningbo China (UNNC)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141414"/>
                <w:sz w:val="17"/>
              </w:rPr>
              <w:t>BEng, Electrical and Electronic Engineering, First Class Honours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182D4C"/>
                <w:sz w:val="17"/>
              </w:rPr>
              <w:t>Zhejiang, China &amp; Nottingham, UK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Sep. 2016 -- May. 2020</w:t>
            </w:r>
          </w:p>
        </w:tc>
      </w:tr>
    </w:tbl>
    <w:p>
      <w:pPr>
        <w:spacing w:before="60" w:after="20" w:line="240" w:lineRule="auto"/>
        <w:pBdr>
          <w:bottom w:val="single" w:sz="6" w:space="1" w:color="1f4e79"/>
        </w:pBdr>
      </w:pPr>
      <w:r>
        <w:rPr>
          <w:rFonts w:ascii="Arial" w:hAnsi="Arial" w:eastAsia="Arial"/>
          <w:b/>
          <w:i w:val="0"/>
          <w:color w:val="182D4C"/>
          <w:sz w:val="21"/>
        </w:rPr>
        <w:t>RESEARCH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664"/>
      </w:tblGrid>
      <w:tr>
        <w:tc>
          <w:tcPr>
            <w:tcW w:type="dxa" w:w="806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18"/>
              </w:rPr>
              <w:t>Guided Generative Modeling for Conditional Protein Design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141414"/>
                <w:sz w:val="17"/>
              </w:rPr>
              <w:t>Manuscript under double-blind review, 2026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182D4C"/>
                <w:sz w:val="17"/>
              </w:rPr>
              <w:t>2024 -- Present</w:t>
            </w:r>
          </w:p>
        </w:tc>
      </w:tr>
    </w:tbl>
    <w:p>
      <w:pPr>
        <w:pStyle w:val="ListBullet"/>
        <w:spacing w:before="0" w:after="0" w:line="240" w:lineRule="auto"/>
        <w:ind w:left="288" w:hanging="173"/>
      </w:pPr>
      <w:r>
        <w:rPr>
          <w:rFonts w:ascii="Arial" w:hAnsi="Arial" w:eastAsia="Arial"/>
          <w:b w:val="0"/>
          <w:i w:val="0"/>
          <w:sz w:val="17"/>
        </w:rPr>
        <w:t>Co-designed a guided discrete diffusion framework for conditional sequence generation and property-aware optimization.</w:t>
      </w:r>
    </w:p>
    <w:p>
      <w:pPr>
        <w:pStyle w:val="ListBullet"/>
        <w:spacing w:before="0" w:after="0" w:line="240" w:lineRule="auto"/>
        <w:ind w:left="288" w:hanging="173"/>
      </w:pPr>
      <w:r>
        <w:rPr>
          <w:rFonts w:ascii="Arial" w:hAnsi="Arial" w:eastAsia="Arial"/>
          <w:b w:val="0"/>
          <w:i w:val="0"/>
          <w:sz w:val="17"/>
        </w:rPr>
        <w:t>Co-led the algorithmic design, experimental protocol, benchmark evaluation, ablation studies, and testing pipeline.</w:t>
      </w:r>
    </w:p>
    <w:p>
      <w:pPr>
        <w:pStyle w:val="ListBullet"/>
        <w:spacing w:before="0" w:after="0" w:line="240" w:lineRule="auto"/>
        <w:ind w:left="288" w:hanging="173"/>
      </w:pPr>
      <w:r>
        <w:rPr>
          <w:rFonts w:ascii="Arial" w:hAnsi="Arial" w:eastAsia="Arial"/>
          <w:b w:val="0"/>
          <w:i w:val="0"/>
          <w:sz w:val="17"/>
        </w:rPr>
        <w:t>Integrated external predictive signals into the generative sampling process to improve downstream target properties.</w:t>
      </w:r>
    </w:p>
    <w:p>
      <w:pPr>
        <w:pStyle w:val="ListBullet"/>
        <w:spacing w:before="0" w:after="0" w:line="240" w:lineRule="auto"/>
        <w:ind w:left="288" w:hanging="173"/>
      </w:pPr>
      <w:r>
        <w:rPr>
          <w:rFonts w:ascii="Arial" w:hAnsi="Arial" w:eastAsia="Arial"/>
          <w:b w:val="0"/>
          <w:i w:val="0"/>
          <w:sz w:val="17"/>
        </w:rPr>
        <w:t>Co-wrote and revised the manuscript with the other joint first author.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664"/>
      </w:tblGrid>
      <w:tr>
        <w:tc>
          <w:tcPr>
            <w:tcW w:type="dxa" w:w="806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18"/>
              </w:rPr>
              <w:t>Permutation-based Transformer Model Protection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141414"/>
                <w:sz w:val="17"/>
              </w:rPr>
              <w:t>Ongoing exploratory research on secure and privacy-preserving model architectures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182D4C"/>
                <w:sz w:val="17"/>
              </w:rPr>
              <w:t>2025 -- Present</w:t>
            </w:r>
          </w:p>
        </w:tc>
      </w:tr>
    </w:tbl>
    <w:p>
      <w:pPr>
        <w:pStyle w:val="ListBullet"/>
        <w:spacing w:before="0" w:after="0" w:line="240" w:lineRule="auto"/>
        <w:ind w:left="288" w:hanging="173"/>
      </w:pPr>
      <w:r>
        <w:rPr>
          <w:rFonts w:ascii="Arial" w:hAnsi="Arial" w:eastAsia="Arial"/>
          <w:b w:val="0"/>
          <w:i w:val="0"/>
          <w:sz w:val="17"/>
        </w:rPr>
        <w:t>Exploring permutation-equivalence mechanisms to enhance Transformer architecture confidentiality under black-box and white-box attacks.</w:t>
      </w:r>
    </w:p>
    <w:p>
      <w:pPr>
        <w:pStyle w:val="ListBullet"/>
        <w:spacing w:before="0" w:after="0" w:line="240" w:lineRule="auto"/>
        <w:ind w:left="288" w:hanging="173"/>
      </w:pPr>
      <w:r>
        <w:rPr>
          <w:rFonts w:ascii="Arial" w:hAnsi="Arial" w:eastAsia="Arial"/>
          <w:b w:val="0"/>
          <w:i w:val="0"/>
          <w:sz w:val="17"/>
        </w:rPr>
        <w:t>Investigating model transformation strategies that preserve functional behavior while increasing resistance to model extraction.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664"/>
      </w:tblGrid>
      <w:tr>
        <w:tc>
          <w:tcPr>
            <w:tcW w:type="dxa" w:w="806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18"/>
              </w:rPr>
              <w:t>Signal Processing for Cuff-less Blood Pressure Measurement Using PPG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141414"/>
                <w:sz w:val="17"/>
              </w:rPr>
              <w:t>Supervisors: Prof. Andreas Demosthenous; Prof. Dai Jiang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182D4C"/>
                <w:sz w:val="17"/>
              </w:rPr>
              <w:t>May 2020 -- Aug. 2021</w:t>
            </w:r>
          </w:p>
        </w:tc>
      </w:tr>
    </w:tbl>
    <w:p>
      <w:pPr>
        <w:pStyle w:val="ListBullet"/>
        <w:spacing w:before="0" w:after="0" w:line="240" w:lineRule="auto"/>
        <w:ind w:left="288" w:hanging="173"/>
      </w:pPr>
      <w:r>
        <w:rPr>
          <w:rFonts w:ascii="Arial" w:hAnsi="Arial" w:eastAsia="Arial"/>
          <w:b w:val="0"/>
          <w:i w:val="0"/>
          <w:sz w:val="17"/>
        </w:rPr>
        <w:t>Proposed a machine learning framework to improve cuff-less blood pressure estimation from PPG signals.</w:t>
      </w:r>
    </w:p>
    <w:p>
      <w:pPr>
        <w:pStyle w:val="ListBullet"/>
        <w:spacing w:before="0" w:after="0" w:line="240" w:lineRule="auto"/>
        <w:ind w:left="288" w:hanging="173"/>
      </w:pPr>
      <w:r>
        <w:rPr>
          <w:rFonts w:ascii="Arial" w:hAnsi="Arial" w:eastAsia="Arial"/>
          <w:b w:val="0"/>
          <w:i w:val="0"/>
          <w:sz w:val="17"/>
        </w:rPr>
        <w:t>Implemented PPG signal prediction and restoration with CNN/LSTM-based models in TensorFlow.</w:t>
      </w:r>
    </w:p>
    <w:p>
      <w:pPr>
        <w:pStyle w:val="ListBullet"/>
        <w:spacing w:before="0" w:after="0" w:line="240" w:lineRule="auto"/>
        <w:ind w:left="288" w:hanging="173"/>
      </w:pPr>
      <w:r>
        <w:rPr>
          <w:rFonts w:ascii="Arial" w:hAnsi="Arial" w:eastAsia="Arial"/>
          <w:b w:val="0"/>
          <w:i w:val="0"/>
          <w:sz w:val="17"/>
        </w:rPr>
        <w:t>Modeled nonlinear relationships between PPG features and blood pressure using deep learning methods.</w:t>
      </w:r>
    </w:p>
    <w:p>
      <w:pPr>
        <w:spacing w:before="60" w:after="20" w:line="240" w:lineRule="auto"/>
        <w:pBdr>
          <w:bottom w:val="single" w:sz="6" w:space="1" w:color="1f4e79"/>
        </w:pBdr>
      </w:pPr>
      <w:r>
        <w:rPr>
          <w:rFonts w:ascii="Arial" w:hAnsi="Arial" w:eastAsia="Arial"/>
          <w:b/>
          <w:i w:val="0"/>
          <w:color w:val="182D4C"/>
          <w:sz w:val="21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664"/>
      </w:tblGrid>
      <w:tr>
        <w:tc>
          <w:tcPr>
            <w:tcW w:type="dxa" w:w="806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18"/>
              </w:rPr>
              <w:t>Huawei 2012 Laboratories, Huawei Technologies Co., Ltd.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141414"/>
                <w:sz w:val="17"/>
              </w:rPr>
              <w:t>Machine Learning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182D4C"/>
                <w:sz w:val="17"/>
              </w:rPr>
              <w:t>June 2022 -- Oct. 2024</w:t>
            </w:r>
          </w:p>
        </w:tc>
      </w:tr>
    </w:tbl>
    <w:p>
      <w:pPr>
        <w:pStyle w:val="ListBullet"/>
        <w:spacing w:before="0" w:after="0" w:line="240" w:lineRule="auto"/>
        <w:ind w:left="288" w:hanging="173"/>
      </w:pPr>
      <w:r>
        <w:rPr>
          <w:rFonts w:ascii="Arial" w:hAnsi="Arial" w:eastAsia="Arial"/>
          <w:b w:val="0"/>
          <w:i w:val="0"/>
          <w:sz w:val="17"/>
        </w:rPr>
        <w:t>Designed and implemented machine learning algorithms to improve GNSS positioning accuracy under complex terminal scenarios.</w:t>
      </w:r>
    </w:p>
    <w:p>
      <w:pPr>
        <w:pStyle w:val="ListBullet"/>
        <w:spacing w:before="0" w:after="0" w:line="240" w:lineRule="auto"/>
        <w:ind w:left="288" w:hanging="173"/>
      </w:pPr>
      <w:r>
        <w:rPr>
          <w:rFonts w:ascii="Arial" w:hAnsi="Arial" w:eastAsia="Arial"/>
          <w:b w:val="0"/>
          <w:i w:val="0"/>
          <w:sz w:val="17"/>
        </w:rPr>
        <w:t>Led large-scale software project refactoring to improve code modularity, integrity, maintainability, and system reliability.</w:t>
      </w:r>
    </w:p>
    <w:p>
      <w:pPr>
        <w:pStyle w:val="ListBullet"/>
        <w:spacing w:before="0" w:after="0" w:line="240" w:lineRule="auto"/>
        <w:ind w:left="288" w:hanging="173"/>
      </w:pPr>
      <w:r>
        <w:rPr>
          <w:rFonts w:ascii="Arial" w:hAnsi="Arial" w:eastAsia="Arial"/>
          <w:b w:val="0"/>
          <w:i w:val="0"/>
          <w:sz w:val="17"/>
        </w:rPr>
        <w:t>Provided algorithm optimization and technical support for terminal products including smartphones and smart watches.</w:t>
      </w:r>
    </w:p>
    <w:p>
      <w:pPr>
        <w:spacing w:before="60" w:after="20" w:line="240" w:lineRule="auto"/>
        <w:pBdr>
          <w:bottom w:val="single" w:sz="6" w:space="1" w:color="1f4e79"/>
        </w:pBdr>
      </w:pPr>
      <w:r>
        <w:rPr>
          <w:rFonts w:ascii="Arial" w:hAnsi="Arial" w:eastAsia="Arial"/>
          <w:b/>
          <w:i w:val="0"/>
          <w:color w:val="182D4C"/>
          <w:sz w:val="21"/>
        </w:rPr>
        <w:t>TECHNICAL SKILLS &amp; AWARDS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400"/>
      </w:tblGrid>
      <w:tr>
        <w:tc>
          <w:tcPr>
            <w:tcW w:type="dxa" w:w="5256"/>
            <w:tcMar>
              <w:top w:w="0" w:type="dxa"/>
              <w:start w:w="70" w:type="dxa"/>
              <w:bottom w:w="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82D4C"/>
                <w:sz w:val="16"/>
              </w:rPr>
              <w:t xml:space="preserve">Programming: </w:t>
            </w:r>
            <w:r>
              <w:rPr>
                <w:rFonts w:ascii="Arial" w:hAnsi="Arial" w:eastAsia="Arial"/>
                <w:b w:val="0"/>
                <w:i w:val="0"/>
                <w:sz w:val="16"/>
              </w:rPr>
              <w:t>Python, C/C++, Bash, LaTeX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82D4C"/>
                <w:sz w:val="16"/>
              </w:rPr>
              <w:t xml:space="preserve">Machine Learning: </w:t>
            </w:r>
            <w:r>
              <w:rPr>
                <w:rFonts w:ascii="Arial" w:hAnsi="Arial" w:eastAsia="Arial"/>
                <w:b w:val="0"/>
                <w:i w:val="0"/>
                <w:sz w:val="16"/>
              </w:rPr>
              <w:t>PyTorch, TensorFlow/Keras, Scikit-learn, Hugging Face Transformers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82D4C"/>
                <w:sz w:val="16"/>
              </w:rPr>
              <w:t xml:space="preserve">Generative AI: </w:t>
            </w:r>
            <w:r>
              <w:rPr>
                <w:rFonts w:ascii="Arial" w:hAnsi="Arial" w:eastAsia="Arial"/>
                <w:b w:val="0"/>
                <w:i w:val="0"/>
                <w:sz w:val="16"/>
              </w:rPr>
              <w:t>Diffusion Models, Flow-based Models, Graph Neural Networks, Scientific Generative Modeling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82D4C"/>
                <w:sz w:val="16"/>
              </w:rPr>
              <w:t xml:space="preserve">LLM Systems: </w:t>
            </w:r>
            <w:r>
              <w:rPr>
                <w:rFonts w:ascii="Arial" w:hAnsi="Arial" w:eastAsia="Arial"/>
                <w:b w:val="0"/>
                <w:i w:val="0"/>
                <w:sz w:val="16"/>
              </w:rPr>
              <w:t>vLLM, Model Serving, Local LLM Deployment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82D4C"/>
                <w:sz w:val="16"/>
              </w:rPr>
              <w:t xml:space="preserve">Tools &amp; Platforms: </w:t>
            </w:r>
            <w:r>
              <w:rPr>
                <w:rFonts w:ascii="Arial" w:hAnsi="Arial" w:eastAsia="Arial"/>
                <w:b w:val="0"/>
                <w:i w:val="0"/>
                <w:sz w:val="16"/>
              </w:rPr>
              <w:t>Linux, Docker, Git, VS Code, Conda</w:t>
            </w:r>
          </w:p>
        </w:tc>
        <w:tc>
          <w:tcPr>
            <w:tcW w:type="dxa" w:w="5400"/>
            <w:tcMar>
              <w:top w:w="0" w:type="dxa"/>
              <w:start w:w="70" w:type="dxa"/>
              <w:bottom w:w="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sz w:val="16"/>
              </w:rPr>
              <w:t>Best QCC Award (2nd Prize), Huawei Technologies</w:t>
            </w:r>
          </w:p>
          <w:p>
            <w:pPr>
              <w:pStyle w:val="ListBullet"/>
              <w:spacing w:before="0" w:after="0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HiSilicon Xinxing Award (twice)</w:t>
            </w:r>
          </w:p>
          <w:p>
            <w:pPr>
              <w:pStyle w:val="ListBullet"/>
              <w:spacing w:before="0" w:after="0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Nottingham Advanced Award (UNNC)</w:t>
            </w:r>
          </w:p>
          <w:p>
            <w:pPr>
              <w:pStyle w:val="ListBullet"/>
              <w:spacing w:before="0" w:after="0" w:line="240" w:lineRule="auto"/>
              <w:ind w:left="259" w:hanging="173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UNNC Dream Scholarship (2019)</w:t>
            </w:r>
          </w:p>
        </w:tc>
      </w:tr>
    </w:tbl>
    <w:sectPr w:rsidR="00FC693F" w:rsidRPr="0006063C" w:rsidSect="00034616">
      <w:pgSz w:w="12240" w:h="15840"/>
      <w:pgMar w:top="504" w:right="605" w:bottom="50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/>
      <w:contextualSpacing/>
    </w:pPr>
    <w:rPr>
      <w:rFonts w:ascii="Arial" w:hAnsi="Arial" w:eastAsia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uceexl4@ucl.ac.uk" TargetMode="External"/><Relationship Id="rId10" Type="http://schemas.openxmlformats.org/officeDocument/2006/relationships/hyperlink" Target="https://github.com/Nero1224" TargetMode="External"/><Relationship Id="rId11" Type="http://schemas.openxmlformats.org/officeDocument/2006/relationships/hyperlink" Target="https://xiaoliu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