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Notes prises durant l’entretien du 12/12/2016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ce qui est de l’inscription de l’étudiant, de ce que j’ai compris, c’est réalisé par lui même. La validation est automatique.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ce qui est des mails à attribuer aux élèves, ça peut être fait de manière automatique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(bon, ça été vite fait mentionné mais il n’y a pas de limite de données)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Il faudra gérer les minuscules et majuscules (ex: le I (i majuscule) qui doit toujours être en majuscule)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Il faudra aussi gérer les apostrophes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Ex: </w:t>
      </w:r>
      <w:r w:rsidDel="00000000" w:rsidR="00000000" w:rsidRPr="00000000">
        <w:rPr>
          <w:rFonts w:ascii="Roboto" w:cs="Roboto" w:eastAsia="Roboto" w:hAnsi="Roboto"/>
          <w:color w:val="00ff00"/>
          <w:rtl w:val="0"/>
        </w:rPr>
        <w:t xml:space="preserve">John’s Car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</w:t>
      </w:r>
      <w:r w:rsidDel="00000000" w:rsidR="00000000" w:rsidRPr="00000000">
        <w:rPr>
          <w:rFonts w:ascii="Roboto" w:cs="Roboto" w:eastAsia="Roboto" w:hAnsi="Roboto"/>
          <w:color w:val="00ff00"/>
          <w:rtl w:val="0"/>
        </w:rPr>
        <w:t xml:space="preserve">Charles’ Car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color w:val="00ff0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John’ Car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Charles’s Car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ce qui est des notes/moyennes, on avait décidé de gérer plusieurs types d’affichage (/10, /20) et j’avais même pensé à un pourcentage de réussite 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Dans tous les cas, l’élève doit faire au moins 10 question pour valider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Il faudrait aussi pouvoir différencier deux élèves ayant le même prénom &amp; nom de famille (cas rare mais qui peut arriver) à l’aide de pseudo/mail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Pour les questions, elles peuvent être stocké localement, puis “lancés” sur le réseau de l’IUT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Il y a aussi eu une réflexion sur l’exportation (et importation) de la liste des étudiants (en csv)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Il y avait aussi le cas de la récupération des donnés (possiblement juste élève + note), en texte ou tableur, pour pouvoir reporter les notes ailleurs.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