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jc w:val="center"/>
        <w:rPr>
          <w:rFonts w:ascii="Roboto" w:cs="Roboto" w:eastAsia="Roboto" w:hAnsi="Roboto"/>
          <w:i w:val="1"/>
          <w:color w:val="1c4587"/>
          <w:sz w:val="72"/>
          <w:szCs w:val="72"/>
        </w:rPr>
      </w:pPr>
      <w:r w:rsidDel="00000000" w:rsidR="00000000" w:rsidRPr="00000000">
        <w:rPr>
          <w:rFonts w:ascii="Roboto" w:cs="Roboto" w:eastAsia="Roboto" w:hAnsi="Roboto"/>
          <w:i w:val="1"/>
          <w:color w:val="1c4587"/>
          <w:sz w:val="72"/>
          <w:szCs w:val="72"/>
          <w:rtl w:val="0"/>
        </w:rPr>
        <w:t xml:space="preserve">REQUIREMENTS ANALYSIS DOCUMENT</w:t>
      </w:r>
    </w:p>
    <w:p w:rsidR="00000000" w:rsidDel="00000000" w:rsidP="00000000" w:rsidRDefault="00000000" w:rsidRPr="00000000" w14:paraId="00000008">
      <w:pPr>
        <w:ind w:left="0" w:firstLine="0"/>
        <w:jc w:val="center"/>
        <w:rPr>
          <w:rFonts w:ascii="Roboto" w:cs="Roboto" w:eastAsia="Roboto" w:hAnsi="Roboto"/>
          <w:i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jc w:val="center"/>
        <w:rPr>
          <w:rFonts w:ascii="EB Garamond Medium" w:cs="EB Garamond Medium" w:eastAsia="EB Garamond Medium" w:hAnsi="EB Garamond Medium"/>
          <w:color w:val="3d85c6"/>
          <w:sz w:val="34"/>
          <w:szCs w:val="34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3d85c6"/>
          <w:sz w:val="34"/>
          <w:szCs w:val="34"/>
          <w:rtl w:val="0"/>
        </w:rPr>
        <w:t xml:space="preserve">DOCAPP</w:t>
      </w:r>
    </w:p>
    <w:p w:rsidR="00000000" w:rsidDel="00000000" w:rsidP="00000000" w:rsidRDefault="00000000" w:rsidRPr="00000000" w14:paraId="0000000A">
      <w:pPr>
        <w:ind w:left="0" w:firstLine="0"/>
        <w:jc w:val="left"/>
        <w:rPr>
          <w:rFonts w:ascii="EB Garamond Medium" w:cs="EB Garamond Medium" w:eastAsia="EB Garamond Medium" w:hAnsi="EB Garamond Medium"/>
          <w:color w:val="3d85c6"/>
          <w:sz w:val="34"/>
          <w:szCs w:val="3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8"/>
                <w:szCs w:val="28"/>
              </w:rPr>
            </w:pPr>
            <w:r w:rsidDel="00000000" w:rsidR="00000000" w:rsidRPr="00000000">
              <w:rPr>
                <w:rFonts w:ascii="Verdana" w:cs="Verdana" w:eastAsia="Verdana" w:hAnsi="Verdana"/>
                <w:sz w:val="28"/>
                <w:szCs w:val="28"/>
                <w:rtl w:val="0"/>
              </w:rPr>
              <w:t xml:space="preserve">Versione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8"/>
                <w:szCs w:val="28"/>
              </w:rPr>
            </w:pPr>
            <w:r w:rsidDel="00000000" w:rsidR="00000000" w:rsidRPr="00000000">
              <w:rPr>
                <w:rFonts w:ascii="Verdana" w:cs="Verdana" w:eastAsia="Verdana" w:hAnsi="Verdana"/>
                <w:sz w:val="28"/>
                <w:szCs w:val="28"/>
                <w:rtl w:val="0"/>
              </w:rPr>
              <w:t xml:space="preserve">0.1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8"/>
                <w:szCs w:val="28"/>
              </w:rPr>
            </w:pPr>
            <w:r w:rsidDel="00000000" w:rsidR="00000000" w:rsidRPr="00000000">
              <w:rPr>
                <w:rFonts w:ascii="Verdana" w:cs="Verdana" w:eastAsia="Verdana" w:hAnsi="Verdana"/>
                <w:sz w:val="28"/>
                <w:szCs w:val="28"/>
                <w:rtl w:val="0"/>
              </w:rPr>
              <w:t xml:space="preserve">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8"/>
                <w:szCs w:val="28"/>
              </w:rPr>
            </w:pPr>
            <w:r w:rsidDel="00000000" w:rsidR="00000000" w:rsidRPr="00000000">
              <w:rPr>
                <w:rFonts w:ascii="Verdana" w:cs="Verdana" w:eastAsia="Verdana" w:hAnsi="Verdana"/>
                <w:sz w:val="28"/>
                <w:szCs w:val="28"/>
                <w:rtl w:val="0"/>
              </w:rPr>
              <w:t xml:space="preserve">02/11/2022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8"/>
                <w:szCs w:val="28"/>
              </w:rPr>
            </w:pPr>
            <w:r w:rsidDel="00000000" w:rsidR="00000000" w:rsidRPr="00000000">
              <w:rPr>
                <w:rFonts w:ascii="Verdana" w:cs="Verdana" w:eastAsia="Verdana" w:hAnsi="Verdana"/>
                <w:sz w:val="28"/>
                <w:szCs w:val="28"/>
                <w:rtl w:val="0"/>
              </w:rPr>
              <w:t xml:space="preserve">Destinatario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8"/>
                <w:szCs w:val="28"/>
              </w:rPr>
            </w:pPr>
            <w:r w:rsidDel="00000000" w:rsidR="00000000" w:rsidRPr="00000000">
              <w:rPr>
                <w:rFonts w:ascii="Verdana" w:cs="Verdana" w:eastAsia="Verdana" w:hAnsi="Verdana"/>
                <w:sz w:val="28"/>
                <w:szCs w:val="28"/>
                <w:rtl w:val="0"/>
              </w:rPr>
              <w:t xml:space="preserve">Prof. ore Carmine Gravino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8"/>
                <w:szCs w:val="28"/>
              </w:rPr>
            </w:pPr>
            <w:r w:rsidDel="00000000" w:rsidR="00000000" w:rsidRPr="00000000">
              <w:rPr>
                <w:rFonts w:ascii="Verdana" w:cs="Verdana" w:eastAsia="Verdana" w:hAnsi="Verdana"/>
                <w:sz w:val="28"/>
                <w:szCs w:val="28"/>
                <w:rtl w:val="0"/>
              </w:rPr>
              <w:t xml:space="preserve">Presentato 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8"/>
                <w:szCs w:val="28"/>
              </w:rPr>
            </w:pPr>
            <w:r w:rsidDel="00000000" w:rsidR="00000000" w:rsidRPr="00000000">
              <w:rPr>
                <w:rFonts w:ascii="Verdana" w:cs="Verdana" w:eastAsia="Verdana" w:hAnsi="Verdana"/>
                <w:sz w:val="28"/>
                <w:szCs w:val="28"/>
                <w:rtl w:val="0"/>
              </w:rPr>
              <w:t xml:space="preserve">Bosso Francesco, D’Ambrosio Giuseppe, Napolitano Giuseppe, Russomando Antonio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8"/>
                <w:szCs w:val="28"/>
              </w:rPr>
            </w:pPr>
            <w:r w:rsidDel="00000000" w:rsidR="00000000" w:rsidRPr="00000000">
              <w:rPr>
                <w:rFonts w:ascii="Verdana" w:cs="Verdana" w:eastAsia="Verdana" w:hAnsi="Verdana"/>
                <w:sz w:val="28"/>
                <w:szCs w:val="28"/>
                <w:rtl w:val="0"/>
              </w:rPr>
              <w:t xml:space="preserve">Approvato 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ind w:left="0" w:firstLine="0"/>
        <w:jc w:val="left"/>
        <w:rPr>
          <w:rFonts w:ascii="EB Garamond Medium" w:cs="EB Garamond Medium" w:eastAsia="EB Garamond Medium" w:hAnsi="EB Garamond Medium"/>
          <w:color w:val="3d85c6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jc w:val="left"/>
        <w:rPr>
          <w:rFonts w:ascii="EB Garamond Medium" w:cs="EB Garamond Medium" w:eastAsia="EB Garamond Medium" w:hAnsi="EB Garamond Medium"/>
          <w:color w:val="3d85c6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jc w:val="left"/>
        <w:rPr>
          <w:rFonts w:ascii="EB Garamond Medium" w:cs="EB Garamond Medium" w:eastAsia="EB Garamond Medium" w:hAnsi="EB Garamond Medium"/>
          <w:color w:val="3d85c6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jc w:val="left"/>
        <w:rPr>
          <w:rFonts w:ascii="EB Garamond Medium" w:cs="EB Garamond Medium" w:eastAsia="EB Garamond Medium" w:hAnsi="EB Garamond Medium"/>
          <w:color w:val="3d85c6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jc w:val="left"/>
        <w:rPr>
          <w:rFonts w:ascii="EB Garamond Medium" w:cs="EB Garamond Medium" w:eastAsia="EB Garamond Medium" w:hAnsi="EB Garamond Medium"/>
          <w:color w:val="3d85c6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jc w:val="left"/>
        <w:rPr>
          <w:rFonts w:ascii="EB Garamond Medium" w:cs="EB Garamond Medium" w:eastAsia="EB Garamond Medium" w:hAnsi="EB Garamond Medium"/>
          <w:color w:val="3d85c6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jc w:val="left"/>
        <w:rPr>
          <w:rFonts w:ascii="EB Garamond Medium" w:cs="EB Garamond Medium" w:eastAsia="EB Garamond Medium" w:hAnsi="EB Garamond Medium"/>
          <w:color w:val="3d85c6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jc w:val="left"/>
        <w:rPr>
          <w:rFonts w:ascii="EB Garamond Medium" w:cs="EB Garamond Medium" w:eastAsia="EB Garamond Medium" w:hAnsi="EB Garamond Medium"/>
          <w:color w:val="3d85c6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jc w:val="left"/>
        <w:rPr>
          <w:rFonts w:ascii="EB Garamond Medium" w:cs="EB Garamond Medium" w:eastAsia="EB Garamond Medium" w:hAnsi="EB Garamond Medium"/>
          <w:color w:val="3d85c6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left"/>
        <w:rPr>
          <w:rFonts w:ascii="EB Garamond Medium" w:cs="EB Garamond Medium" w:eastAsia="EB Garamond Medium" w:hAnsi="EB Garamond Medium"/>
          <w:color w:val="3d85c6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left"/>
        <w:rPr>
          <w:rFonts w:ascii="EB Garamond Medium" w:cs="EB Garamond Medium" w:eastAsia="EB Garamond Medium" w:hAnsi="EB Garamond Medium"/>
          <w:color w:val="3d85c6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jc w:val="left"/>
        <w:rPr>
          <w:rFonts w:ascii="EB Garamond Medium" w:cs="EB Garamond Medium" w:eastAsia="EB Garamond Medium" w:hAnsi="EB Garamond Medium"/>
          <w:color w:val="1c4587"/>
          <w:sz w:val="40"/>
          <w:szCs w:val="40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1c4587"/>
          <w:sz w:val="40"/>
          <w:szCs w:val="40"/>
          <w:rtl w:val="0"/>
        </w:rPr>
        <w:t xml:space="preserve">Revision History</w:t>
      </w:r>
    </w:p>
    <w:p w:rsidR="00000000" w:rsidDel="00000000" w:rsidP="00000000" w:rsidRDefault="00000000" w:rsidRPr="00000000" w14:paraId="00000021">
      <w:pPr>
        <w:ind w:left="0" w:firstLine="0"/>
        <w:jc w:val="left"/>
        <w:rPr>
          <w:rFonts w:ascii="EB Garamond Medium" w:cs="EB Garamond Medium" w:eastAsia="EB Garamond Medium" w:hAnsi="EB Garamond Medium"/>
          <w:sz w:val="34"/>
          <w:szCs w:val="3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705.0" w:type="dxa"/>
        <w:jc w:val="left"/>
        <w:tblInd w:w="-255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2235"/>
        <w:gridCol w:w="1875"/>
        <w:gridCol w:w="2640"/>
        <w:gridCol w:w="2955"/>
        <w:tblGridChange w:id="0">
          <w:tblGrid>
            <w:gridCol w:w="2235"/>
            <w:gridCol w:w="1875"/>
            <w:gridCol w:w="2640"/>
            <w:gridCol w:w="2955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ffffff" w:space="0" w:sz="8" w:val="single"/>
            </w:tcBorders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EB Garamond Medium" w:cs="EB Garamond Medium" w:eastAsia="EB Garamond Medium" w:hAnsi="EB Garamond Medium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b w:val="1"/>
                <w:color w:val="ffffff"/>
                <w:sz w:val="32"/>
                <w:szCs w:val="32"/>
                <w:rtl w:val="0"/>
              </w:rPr>
              <w:t xml:space="preserve">Data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EB Garamond Medium" w:cs="EB Garamond Medium" w:eastAsia="EB Garamond Medium" w:hAnsi="EB Garamond Medium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b w:val="1"/>
                <w:color w:val="ffffff"/>
                <w:sz w:val="32"/>
                <w:szCs w:val="32"/>
                <w:rtl w:val="0"/>
              </w:rPr>
              <w:t xml:space="preserve">Versione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EB Garamond Medium" w:cs="EB Garamond Medium" w:eastAsia="EB Garamond Medium" w:hAnsi="EB Garamond Medium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b w:val="1"/>
                <w:color w:val="ffffff"/>
                <w:sz w:val="32"/>
                <w:szCs w:val="32"/>
                <w:rtl w:val="0"/>
              </w:rPr>
              <w:t xml:space="preserve">Cambiamenti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000000" w:space="0" w:sz="0" w:val="nil"/>
            </w:tcBorders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EB Garamond Medium" w:cs="EB Garamond Medium" w:eastAsia="EB Garamond Medium" w:hAnsi="EB Garamond Medium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b w:val="1"/>
                <w:color w:val="ffffff"/>
                <w:sz w:val="32"/>
                <w:szCs w:val="32"/>
                <w:rtl w:val="0"/>
              </w:rPr>
              <w:t xml:space="preserve">Autori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ffffff" w:space="0" w:sz="8" w:val="single"/>
            </w:tcBorders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sz w:val="24"/>
                <w:szCs w:val="24"/>
                <w:rtl w:val="0"/>
              </w:rPr>
              <w:t xml:space="preserve">02/11/2022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sz w:val="24"/>
                <w:szCs w:val="24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4"/>
                <w:szCs w:val="24"/>
                <w:rtl w:val="0"/>
              </w:rPr>
              <w:t xml:space="preserve">0.1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sz w:val="24"/>
                <w:szCs w:val="24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4"/>
                <w:szCs w:val="24"/>
                <w:rtl w:val="0"/>
              </w:rPr>
              <w:t xml:space="preserve">Stesura scheletro RAD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000000" w:space="0" w:sz="0" w:val="nil"/>
            </w:tcBorders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sz w:val="24"/>
                <w:szCs w:val="24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4"/>
                <w:szCs w:val="24"/>
                <w:rtl w:val="0"/>
              </w:rPr>
              <w:t xml:space="preserve">Russomando Antonio, Napolitano Giuseppe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ffffff" w:space="0" w:sz="8" w:val="single"/>
            </w:tcBorders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EB Garamond Medium" w:cs="EB Garamond Medium" w:eastAsia="EB Garamond Medium" w:hAnsi="EB Garamond Medium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EB Garamond Medium" w:cs="EB Garamond Medium" w:eastAsia="EB Garamond Medium" w:hAnsi="EB Garamond Medium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EB Garamond Medium" w:cs="EB Garamond Medium" w:eastAsia="EB Garamond Medium" w:hAnsi="EB Garamond Medium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000000" w:space="0" w:sz="0" w:val="nil"/>
            </w:tcBorders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EB Garamond Medium" w:cs="EB Garamond Medium" w:eastAsia="EB Garamond Medium" w:hAnsi="EB Garamond Medium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0.4" w:hRule="atLeast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ffffff" w:space="0" w:sz="8" w:val="single"/>
            </w:tcBorders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EB Garamond Medium" w:cs="EB Garamond Medium" w:eastAsia="EB Garamond Medium" w:hAnsi="EB Garamond Medium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EB Garamond Medium" w:cs="EB Garamond Medium" w:eastAsia="EB Garamond Medium" w:hAnsi="EB Garamond Medium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EB Garamond Medium" w:cs="EB Garamond Medium" w:eastAsia="EB Garamond Medium" w:hAnsi="EB Garamond Medium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000000" w:space="0" w:sz="0" w:val="nil"/>
            </w:tcBorders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EB Garamond Medium" w:cs="EB Garamond Medium" w:eastAsia="EB Garamond Medium" w:hAnsi="EB Garamond Medium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ind w:left="0" w:firstLine="0"/>
        <w:jc w:val="left"/>
        <w:rPr>
          <w:rFonts w:ascii="EB Garamond Medium" w:cs="EB Garamond Medium" w:eastAsia="EB Garamond Medium" w:hAnsi="EB Garamond Medium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EB Garamond Medium" w:cs="EB Garamond Medium" w:eastAsia="EB Garamond Medium" w:hAnsi="EB Garamond Medium"/>
          <w:color w:val="1c4587"/>
          <w:sz w:val="40"/>
          <w:szCs w:val="40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1c4587"/>
          <w:sz w:val="40"/>
          <w:szCs w:val="40"/>
          <w:rtl w:val="0"/>
        </w:rPr>
        <w:t xml:space="preserve">Sommario</w:t>
      </w:r>
    </w:p>
    <w:p w:rsidR="00000000" w:rsidDel="00000000" w:rsidP="00000000" w:rsidRDefault="00000000" w:rsidRPr="00000000" w14:paraId="00000034">
      <w:pPr>
        <w:ind w:left="0" w:firstLine="0"/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jc w:val="left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Introduzione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ind w:left="1440" w:hanging="360"/>
        <w:jc w:val="left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Finalità del sistema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ind w:left="1440" w:hanging="360"/>
        <w:jc w:val="left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Campo di applicazione del sistema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ind w:left="1440" w:hanging="360"/>
        <w:jc w:val="left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Obiettivi e criteri di successo del sistema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ind w:left="1440" w:hanging="360"/>
        <w:jc w:val="left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Definizioni, acronimi e abbreviazioni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ind w:left="1440" w:hanging="360"/>
        <w:jc w:val="left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Riferimenti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ind w:left="1440" w:hanging="360"/>
        <w:jc w:val="left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Panoramica del documento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jc w:val="left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Sistema corrente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jc w:val="left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Sistema proposto</w:t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ind w:left="1440" w:hanging="360"/>
        <w:jc w:val="left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Panoramica del sistema</w:t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ind w:left="1440" w:hanging="360"/>
        <w:jc w:val="left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Requisiti funzionali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ind w:left="1440" w:hanging="360"/>
        <w:jc w:val="left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Requisiti non funzionali</w:t>
      </w:r>
    </w:p>
    <w:p w:rsidR="00000000" w:rsidDel="00000000" w:rsidP="00000000" w:rsidRDefault="00000000" w:rsidRPr="00000000" w14:paraId="00000041">
      <w:pPr>
        <w:numPr>
          <w:ilvl w:val="2"/>
          <w:numId w:val="1"/>
        </w:numPr>
        <w:ind w:left="2160" w:hanging="360"/>
        <w:jc w:val="left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Usabilità</w:t>
      </w:r>
    </w:p>
    <w:p w:rsidR="00000000" w:rsidDel="00000000" w:rsidP="00000000" w:rsidRDefault="00000000" w:rsidRPr="00000000" w14:paraId="00000042">
      <w:pPr>
        <w:numPr>
          <w:ilvl w:val="2"/>
          <w:numId w:val="1"/>
        </w:numPr>
        <w:ind w:left="2160" w:hanging="360"/>
        <w:jc w:val="left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Affidabilità</w:t>
      </w:r>
    </w:p>
    <w:p w:rsidR="00000000" w:rsidDel="00000000" w:rsidP="00000000" w:rsidRDefault="00000000" w:rsidRPr="00000000" w14:paraId="00000043">
      <w:pPr>
        <w:numPr>
          <w:ilvl w:val="2"/>
          <w:numId w:val="1"/>
        </w:numPr>
        <w:ind w:left="2160" w:hanging="360"/>
        <w:jc w:val="left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Prestazioni</w:t>
      </w:r>
    </w:p>
    <w:p w:rsidR="00000000" w:rsidDel="00000000" w:rsidP="00000000" w:rsidRDefault="00000000" w:rsidRPr="00000000" w14:paraId="00000044">
      <w:pPr>
        <w:numPr>
          <w:ilvl w:val="2"/>
          <w:numId w:val="1"/>
        </w:numPr>
        <w:ind w:left="2160" w:hanging="360"/>
        <w:jc w:val="left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Sostenibilità</w:t>
      </w:r>
    </w:p>
    <w:p w:rsidR="00000000" w:rsidDel="00000000" w:rsidP="00000000" w:rsidRDefault="00000000" w:rsidRPr="00000000" w14:paraId="00000045">
      <w:pPr>
        <w:numPr>
          <w:ilvl w:val="2"/>
          <w:numId w:val="1"/>
        </w:numPr>
        <w:ind w:left="2160" w:hanging="360"/>
        <w:jc w:val="left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Pseudo-funzionali</w:t>
      </w:r>
    </w:p>
    <w:p w:rsidR="00000000" w:rsidDel="00000000" w:rsidP="00000000" w:rsidRDefault="00000000" w:rsidRPr="00000000" w14:paraId="00000046">
      <w:pPr>
        <w:numPr>
          <w:ilvl w:val="3"/>
          <w:numId w:val="1"/>
        </w:numPr>
        <w:ind w:left="2880" w:hanging="360"/>
        <w:jc w:val="left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Implementazione</w:t>
      </w:r>
    </w:p>
    <w:p w:rsidR="00000000" w:rsidDel="00000000" w:rsidP="00000000" w:rsidRDefault="00000000" w:rsidRPr="00000000" w14:paraId="00000047">
      <w:pPr>
        <w:ind w:left="0" w:firstLine="0"/>
        <w:jc w:val="left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3"/>
          <w:numId w:val="1"/>
        </w:numPr>
        <w:ind w:left="2880" w:hanging="360"/>
        <w:jc w:val="left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Interfaccia</w:t>
      </w:r>
    </w:p>
    <w:p w:rsidR="00000000" w:rsidDel="00000000" w:rsidP="00000000" w:rsidRDefault="00000000" w:rsidRPr="00000000" w14:paraId="00000049">
      <w:pPr>
        <w:numPr>
          <w:ilvl w:val="3"/>
          <w:numId w:val="1"/>
        </w:numPr>
        <w:ind w:left="2880" w:hanging="360"/>
        <w:jc w:val="left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Packaging</w:t>
      </w:r>
    </w:p>
    <w:p w:rsidR="00000000" w:rsidDel="00000000" w:rsidP="00000000" w:rsidRDefault="00000000" w:rsidRPr="00000000" w14:paraId="0000004A">
      <w:pPr>
        <w:numPr>
          <w:ilvl w:val="3"/>
          <w:numId w:val="1"/>
        </w:numPr>
        <w:ind w:left="2880" w:hanging="360"/>
        <w:jc w:val="left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Operazioni</w:t>
      </w:r>
    </w:p>
    <w:p w:rsidR="00000000" w:rsidDel="00000000" w:rsidP="00000000" w:rsidRDefault="00000000" w:rsidRPr="00000000" w14:paraId="0000004B">
      <w:pPr>
        <w:numPr>
          <w:ilvl w:val="3"/>
          <w:numId w:val="1"/>
        </w:numPr>
        <w:ind w:left="2880" w:hanging="360"/>
        <w:jc w:val="left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Legali</w:t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ind w:left="1440" w:hanging="360"/>
        <w:jc w:val="left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Modelli del sistema</w:t>
      </w:r>
    </w:p>
    <w:p w:rsidR="00000000" w:rsidDel="00000000" w:rsidP="00000000" w:rsidRDefault="00000000" w:rsidRPr="00000000" w14:paraId="0000004D">
      <w:pPr>
        <w:numPr>
          <w:ilvl w:val="2"/>
          <w:numId w:val="1"/>
        </w:numPr>
        <w:ind w:left="2160" w:hanging="360"/>
        <w:jc w:val="left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Scenari</w:t>
      </w:r>
    </w:p>
    <w:p w:rsidR="00000000" w:rsidDel="00000000" w:rsidP="00000000" w:rsidRDefault="00000000" w:rsidRPr="00000000" w14:paraId="0000004E">
      <w:pPr>
        <w:numPr>
          <w:ilvl w:val="2"/>
          <w:numId w:val="1"/>
        </w:numPr>
        <w:ind w:left="2160" w:hanging="360"/>
        <w:jc w:val="left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Use case</w:t>
      </w:r>
    </w:p>
    <w:p w:rsidR="00000000" w:rsidDel="00000000" w:rsidP="00000000" w:rsidRDefault="00000000" w:rsidRPr="00000000" w14:paraId="0000004F">
      <w:pPr>
        <w:numPr>
          <w:ilvl w:val="2"/>
          <w:numId w:val="1"/>
        </w:numPr>
        <w:ind w:left="2160" w:hanging="360"/>
        <w:jc w:val="left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Object model</w:t>
      </w:r>
    </w:p>
    <w:p w:rsidR="00000000" w:rsidDel="00000000" w:rsidP="00000000" w:rsidRDefault="00000000" w:rsidRPr="00000000" w14:paraId="00000050">
      <w:pPr>
        <w:numPr>
          <w:ilvl w:val="2"/>
          <w:numId w:val="1"/>
        </w:numPr>
        <w:ind w:left="2160" w:hanging="360"/>
        <w:jc w:val="left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Dynamic model</w:t>
      </w:r>
    </w:p>
    <w:p w:rsidR="00000000" w:rsidDel="00000000" w:rsidP="00000000" w:rsidRDefault="00000000" w:rsidRPr="00000000" w14:paraId="00000051">
      <w:pPr>
        <w:numPr>
          <w:ilvl w:val="2"/>
          <w:numId w:val="1"/>
        </w:numPr>
        <w:ind w:left="2160" w:hanging="360"/>
        <w:jc w:val="left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Interfaccia utente - path navigazionale e mock-up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jc w:val="left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Glossario</w:t>
      </w:r>
    </w:p>
    <w:p w:rsidR="00000000" w:rsidDel="00000000" w:rsidP="00000000" w:rsidRDefault="00000000" w:rsidRPr="00000000" w14:paraId="00000053">
      <w:pPr>
        <w:ind w:left="0" w:firstLine="0"/>
        <w:jc w:val="left"/>
        <w:rPr>
          <w:rFonts w:ascii="EB Garamond Medium" w:cs="EB Garamond Medium" w:eastAsia="EB Garamond Medium" w:hAnsi="EB Garamond Medium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jc w:val="left"/>
        <w:rPr>
          <w:rFonts w:ascii="EB Garamond Medium" w:cs="EB Garamond Medium" w:eastAsia="EB Garamond Medium" w:hAnsi="EB Garamond Medium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jc w:val="left"/>
        <w:rPr>
          <w:rFonts w:ascii="EB Garamond Medium" w:cs="EB Garamond Medium" w:eastAsia="EB Garamond Medium" w:hAnsi="EB Garamond Medium"/>
          <w:color w:val="1c4587"/>
          <w:sz w:val="40"/>
          <w:szCs w:val="40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1c4587"/>
          <w:sz w:val="40"/>
          <w:szCs w:val="40"/>
          <w:rtl w:val="0"/>
        </w:rPr>
        <w:t xml:space="preserve">1.Introduzione</w:t>
      </w:r>
    </w:p>
    <w:p w:rsidR="00000000" w:rsidDel="00000000" w:rsidP="00000000" w:rsidRDefault="00000000" w:rsidRPr="00000000" w14:paraId="00000056">
      <w:pPr>
        <w:ind w:left="0" w:firstLine="0"/>
        <w:jc w:val="left"/>
        <w:rPr>
          <w:rFonts w:ascii="EB Garamond" w:cs="EB Garamond" w:eastAsia="EB Garamond" w:hAnsi="EB Garamond"/>
          <w:b w:val="1"/>
          <w:sz w:val="32"/>
          <w:szCs w:val="32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32"/>
          <w:szCs w:val="32"/>
          <w:rtl w:val="0"/>
        </w:rPr>
        <w:t xml:space="preserve">1.1 Scopo del sistema</w:t>
      </w:r>
    </w:p>
    <w:p w:rsidR="00000000" w:rsidDel="00000000" w:rsidP="00000000" w:rsidRDefault="00000000" w:rsidRPr="00000000" w14:paraId="00000057">
      <w:pPr>
        <w:ind w:left="0" w:firstLine="0"/>
        <w:jc w:val="left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6834" w:w="11909" w:orient="portrait"/>
      <w:pgMar w:bottom="1440" w:top="1440" w:left="1440" w:right="1440" w:header="720.0000000000001" w:footer="720.0000000000001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EB Garamon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Open Sans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Century Gothic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>
      <w:rPr>
        <w:color w:val="3d85c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C">
    <w:pPr>
      <w:rPr>
        <w:color w:val="3d85c6"/>
      </w:rPr>
    </w:pPr>
    <w:r w:rsidDel="00000000" w:rsidR="00000000" w:rsidRPr="00000000">
      <w:rPr>
        <w:color w:val="3d85c6"/>
        <w:rtl w:val="0"/>
      </w:rPr>
      <w:t xml:space="preserve">RAD - DOCAPP </w:t>
      <w:tab/>
      <w:tab/>
      <w:tab/>
      <w:t xml:space="preserve"> </w:t>
      <w:tab/>
      <w:tab/>
      <w:tab/>
      <w:tab/>
      <w:tab/>
      <w:tab/>
      <w:t xml:space="preserve">             </w:t>
    </w:r>
    <w:r w:rsidDel="00000000" w:rsidR="00000000" w:rsidRPr="00000000">
      <w:rPr>
        <w:color w:val="3d85c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3d85c6"/>
        <w:rtl w:val="0"/>
      </w:rPr>
      <w:tab/>
      <w:tab/>
      <w:tab/>
      <w:tab/>
      <w:tab/>
      <w:tab/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ind w:left="1440" w:firstLine="0"/>
      <w:rPr>
        <w:rFonts w:ascii="Century Gothic" w:cs="Century Gothic" w:eastAsia="Century Gothic" w:hAnsi="Century Gothic"/>
        <w:i w:val="1"/>
        <w:sz w:val="24"/>
        <w:szCs w:val="24"/>
      </w:rPr>
    </w:pPr>
    <w:r w:rsidDel="00000000" w:rsidR="00000000" w:rsidRPr="00000000">
      <w:rPr>
        <w:rFonts w:ascii="Century Gothic" w:cs="Century Gothic" w:eastAsia="Century Gothic" w:hAnsi="Century Gothic"/>
        <w:i w:val="1"/>
        <w:sz w:val="24"/>
        <w:szCs w:val="24"/>
        <w:rtl w:val="0"/>
      </w:rPr>
      <w:t xml:space="preserve">Laurea triennale in informatica-Università di Salerno Corso di Ingegneria del software – Prof.re Carmine Gravino </w:t>
    </w:r>
    <w:r w:rsidDel="00000000" w:rsidR="00000000" w:rsidRPr="00000000">
      <w:drawing>
        <wp:anchor allowOverlap="1" behindDoc="0" distB="19050" distT="19050" distL="19050" distR="19050" hidden="0" layoutInCell="1" locked="0" relativeHeight="0" simplePos="0">
          <wp:simplePos x="0" y="0"/>
          <wp:positionH relativeFrom="column">
            <wp:posOffset>-314324</wp:posOffset>
          </wp:positionH>
          <wp:positionV relativeFrom="paragraph">
            <wp:posOffset>-366153</wp:posOffset>
          </wp:positionV>
          <wp:extent cx="868045" cy="868045"/>
          <wp:effectExtent b="0" l="0" r="0" t="0"/>
          <wp:wrapSquare wrapText="right" distB="19050" distT="19050" distL="19050" distR="1905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68045" cy="86804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OpenSans-boldItalic.ttf"/><Relationship Id="rId11" Type="http://schemas.openxmlformats.org/officeDocument/2006/relationships/font" Target="fonts/EBGaramond-italic.ttf"/><Relationship Id="rId22" Type="http://schemas.openxmlformats.org/officeDocument/2006/relationships/font" Target="fonts/CenturyGothic-bold.ttf"/><Relationship Id="rId10" Type="http://schemas.openxmlformats.org/officeDocument/2006/relationships/font" Target="fonts/EBGaramond-bold.ttf"/><Relationship Id="rId21" Type="http://schemas.openxmlformats.org/officeDocument/2006/relationships/font" Target="fonts/CenturyGothic-regular.ttf"/><Relationship Id="rId13" Type="http://schemas.openxmlformats.org/officeDocument/2006/relationships/font" Target="fonts/OpenSansMedium-regular.ttf"/><Relationship Id="rId24" Type="http://schemas.openxmlformats.org/officeDocument/2006/relationships/font" Target="fonts/CenturyGothic-boldItalic.ttf"/><Relationship Id="rId12" Type="http://schemas.openxmlformats.org/officeDocument/2006/relationships/font" Target="fonts/EBGaramond-boldItalic.ttf"/><Relationship Id="rId23" Type="http://schemas.openxmlformats.org/officeDocument/2006/relationships/font" Target="fonts/CenturyGothic-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EBGaramond-regular.ttf"/><Relationship Id="rId15" Type="http://schemas.openxmlformats.org/officeDocument/2006/relationships/font" Target="fonts/OpenSansMedium-italic.ttf"/><Relationship Id="rId14" Type="http://schemas.openxmlformats.org/officeDocument/2006/relationships/font" Target="fonts/OpenSansMedium-bold.ttf"/><Relationship Id="rId17" Type="http://schemas.openxmlformats.org/officeDocument/2006/relationships/font" Target="fonts/OpenSans-regular.ttf"/><Relationship Id="rId16" Type="http://schemas.openxmlformats.org/officeDocument/2006/relationships/font" Target="fonts/OpenSansMedium-boldItalic.ttf"/><Relationship Id="rId5" Type="http://schemas.openxmlformats.org/officeDocument/2006/relationships/font" Target="fonts/EBGaramondMedium-regular.ttf"/><Relationship Id="rId19" Type="http://schemas.openxmlformats.org/officeDocument/2006/relationships/font" Target="fonts/OpenSans-italic.ttf"/><Relationship Id="rId6" Type="http://schemas.openxmlformats.org/officeDocument/2006/relationships/font" Target="fonts/EBGaramondMedium-bold.ttf"/><Relationship Id="rId18" Type="http://schemas.openxmlformats.org/officeDocument/2006/relationships/font" Target="fonts/OpenSans-bold.ttf"/><Relationship Id="rId7" Type="http://schemas.openxmlformats.org/officeDocument/2006/relationships/font" Target="fonts/EBGaramondMedium-italic.ttf"/><Relationship Id="rId8" Type="http://schemas.openxmlformats.org/officeDocument/2006/relationships/font" Target="fonts/EBGaramondMedium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