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</w:rPr>
        <w:t>Práctica 2: Líneas de Transmisión, Ganancia, Atenuación, Ruido, Interferencia y Bandas de Octava</w:t>
      </w:r>
    </w:p>
    <w:p>
      <w:pPr>
        <w:pStyle w:val="Heading2"/>
      </w:pPr>
      <w:r>
        <w:rPr>
          <w:b/>
          <w:i w:val="0"/>
        </w:rPr>
        <w:t>1. Convenciones de lectura</w:t>
      </w:r>
    </w:p>
    <w:p>
      <w:pPr>
        <w:pStyle w:val="ListBullet"/>
        <w:spacing w:after="60"/>
      </w:pPr>
      <w:r>
        <w:rPr>
          <w:b/>
          <w:i w:val="0"/>
        </w:rPr>
        <w:t>Convención fasorial: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 w:cs="Consolas"/>
          <w:b w:val="0"/>
          <w:i w:val="0"/>
          <w:sz w:val="18"/>
        </w:rPr>
        <w:t>e^{+j\omega t}</w:t>
      </w:r>
      <w:r>
        <w:rPr>
          <w:b w:val="0"/>
          <w:i w:val="0"/>
        </w:rPr>
        <w:t xml:space="preserve">. Una onda que viaja en </w:t>
      </w:r>
      <w:r>
        <w:rPr>
          <w:rFonts w:ascii="Consolas" w:hAnsi="Consolas" w:eastAsia="Consolas" w:cs="Consolas"/>
          <w:b w:val="0"/>
          <w:i w:val="0"/>
          <w:sz w:val="18"/>
        </w:rPr>
        <w:t>+z</w:t>
      </w:r>
      <w:r>
        <w:rPr>
          <w:b w:val="0"/>
          <w:i w:val="0"/>
        </w:rPr>
        <w:t xml:space="preserve"> lleva el factor </w:t>
      </w:r>
      <w:r>
        <w:rPr>
          <w:rFonts w:ascii="Consolas" w:hAnsi="Consolas" w:eastAsia="Consolas" w:cs="Consolas"/>
          <w:b w:val="0"/>
          <w:i w:val="0"/>
          <w:sz w:val="18"/>
        </w:rPr>
        <w:t>e^{-\gamma z}</w:t>
      </w:r>
      <w:r>
        <w:rPr>
          <w:b w:val="0"/>
          <w:i w:val="0"/>
        </w:rPr>
        <w:t xml:space="preserve"> con </w:t>
      </w:r>
      <w:r>
        <w:rPr>
          <w:rFonts w:ascii="Consolas" w:hAnsi="Consolas" w:eastAsia="Consolas" w:cs="Consolas"/>
          <w:b w:val="0"/>
          <w:i w:val="0"/>
          <w:sz w:val="18"/>
        </w:rPr>
        <w:t>\gamma=\alpha+j\beta</w:t>
      </w:r>
      <w:r>
        <w:rPr>
          <w:b w:val="0"/>
          <w:i w:val="0"/>
        </w:rPr>
        <w:t xml:space="preserve"> (la misma convención del </w:t>
      </w:r>
      <w:r>
        <w:rPr>
          <w:b w:val="0"/>
          <w:i w:val="0"/>
        </w:rPr>
        <w:t>formulario del Tema 1</w:t>
      </w:r>
      <w:r>
        <w:rPr>
          <w:b w:val="0"/>
          <w:i w:val="0"/>
        </w:rPr>
        <w:t>).</w:t>
      </w:r>
    </w:p>
    <w:p>
      <w:pPr>
        <w:pStyle w:val="ListBullet"/>
        <w:spacing w:after="60"/>
      </w:pPr>
      <w:r>
        <w:rPr>
          <w:b/>
          <w:i w:val="0"/>
        </w:rPr>
        <w:t>Unidades:</w:t>
      </w:r>
      <w:r>
        <w:rPr>
          <w:b w:val="0"/>
          <w:i w:val="0"/>
        </w:rPr>
        <w:t xml:space="preserve"> cada ecuación indica entre corchetes la unidad SI del resultado. El radian y el neper son adimensionales, pero se conservan como </w:t>
      </w:r>
      <w:r>
        <w:rPr>
          <w:rFonts w:ascii="Consolas" w:hAnsi="Consolas" w:eastAsia="Consolas" w:cs="Consolas"/>
          <w:b w:val="0"/>
          <w:i w:val="0"/>
          <w:sz w:val="18"/>
        </w:rPr>
        <w:t>\text{rad}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 w:cs="Consolas"/>
          <w:b w:val="0"/>
          <w:i w:val="0"/>
          <w:sz w:val="18"/>
        </w:rPr>
        <w:t>\text{Np}</w:t>
      </w:r>
      <w:r>
        <w:rPr>
          <w:b w:val="0"/>
          <w:i w:val="0"/>
        </w:rPr>
        <w:t xml:space="preserve"> para distinguir ángulo de atenuación.</w:t>
      </w:r>
    </w:p>
    <w:p>
      <w:pPr>
        <w:pStyle w:val="ListBullet"/>
        <w:spacing w:after="60"/>
      </w:pPr>
      <w:r>
        <w:rPr>
          <w:b/>
          <w:i w:val="0"/>
        </w:rPr>
        <w:t>Citas:</w:t>
      </w:r>
      <w:r>
        <w:rPr>
          <w:b w:val="0"/>
          <w:i w:val="0"/>
        </w:rPr>
        <w:t xml:space="preserve"> los números entre corchetes remiten a la bibliografía de la §6; el estado de comprobación de cada fuente está en la §7.</w:t>
      </w:r>
    </w:p>
    <w:p>
      <w:pPr>
        <w:pStyle w:val="ListBullet"/>
        <w:spacing w:after="60"/>
      </w:pPr>
      <w:r>
        <w:rPr>
          <w:b/>
          <w:i w:val="0"/>
        </w:rPr>
        <w:t>Alcance:</w:t>
      </w:r>
      <w:r>
        <w:rPr>
          <w:b w:val="0"/>
          <w:i w:val="0"/>
        </w:rPr>
        <w:t xml:space="preserve"> el cuestionario corresponde al Tema 2 del </w:t>
      </w:r>
      <w:r>
        <w:rPr>
          <w:b w:val="0"/>
          <w:i w:val="0"/>
        </w:rPr>
        <w:t>temario</w:t>
      </w:r>
      <w:r>
        <w:rPr>
          <w:b w:val="0"/>
          <w:i w:val="0"/>
        </w:rPr>
        <w:t xml:space="preserve"> (líneas de transmisión). Los ítems de ganancia de antena, ruido, interferencia y bandas de octava introducen vocabulario de telecomunicaciones que el temario desarrolla en los temas 3 y 4.</w:t>
      </w:r>
    </w:p>
    <w:p>
      <w:pPr>
        <w:pStyle w:val="Heading2"/>
      </w:pPr>
      <w:r>
        <w:rPr>
          <w:b/>
          <w:i w:val="0"/>
        </w:rPr>
        <w:t>2. Cuestionario</w:t>
      </w:r>
    </w:p>
    <w:p>
      <w:pPr>
        <w:pStyle w:val="Heading3"/>
      </w:pPr>
      <w:r>
        <w:rPr>
          <w:b/>
          <w:i w:val="0"/>
        </w:rPr>
        <w:t>2.1 Línea de transmisión y sus parámetros</w:t>
      </w:r>
    </w:p>
    <w:p>
      <w:r>
        <w:rPr>
          <w:b/>
          <w:i w:val="0"/>
        </w:rPr>
        <w:t>Definición.</w:t>
      </w:r>
      <w:r>
        <w:rPr>
          <w:b w:val="0"/>
          <w:i w:val="0"/>
        </w:rPr>
        <w:t xml:space="preserve"> El término designa dos objetos distintos que conviene no confundir: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1.  </w:t>
      </w:r>
      <w:r>
        <w:rPr>
          <w:b/>
          <w:i w:val="0"/>
        </w:rPr>
        <w:t>Línea de transmisión en telecomunicaciones (acepción del Tema 2):</w:t>
      </w:r>
      <w:r>
        <w:rPr>
          <w:b w:val="0"/>
          <w:i w:val="0"/>
        </w:rPr>
        <w:t xml:space="preserve"> estructura guiadora formada por dos o más conductores que conduce energía electromagnética entre un generador y una carga en forma de onda transversal electromagnética (TEM) o cuasi-TEM. Ejemplos: par trenzado, cable coaxial, microcinta. Su tratamiento exige un modelo de parámetros distribuidos [14].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2.  </w:t>
      </w:r>
      <w:r>
        <w:rPr>
          <w:b/>
          <w:i w:val="0"/>
        </w:rPr>
        <w:t>Línea de transmisión en sistemas eléctricos de potencia:</w:t>
      </w:r>
      <w:r>
        <w:rPr>
          <w:b w:val="0"/>
          <w:i w:val="0"/>
        </w:rPr>
        <w:t xml:space="preserve"> estructura metálica (postes y conductores aéreos, o cables subterráneos) que transporta energía eléctrica a gran distancia entre la central generadora y los centros de carga [5], [17].</w:t>
      </w:r>
    </w:p>
    <w:p>
      <w:r>
        <w:rPr>
          <w:b w:val="0"/>
          <w:i w:val="0"/>
        </w:rPr>
        <w:t>El texto original de la práctica describe únicamente la segunda acepción; se conserva aquí porque es la que fundamenta la §3 (clasificación por longitud).</w:t>
      </w:r>
    </w:p>
    <w:p>
      <w:pPr>
        <w:pStyle w:val="Heading4"/>
      </w:pPr>
      <w:r>
        <w:rPr>
          <w:b/>
          <w:i w:val="0"/>
        </w:rPr>
        <w:t>2.1.1 Constantes primarias o parámetros distribuidos</w:t>
      </w:r>
    </w:p>
    <w:p>
      <w:r>
        <w:rPr>
          <w:b w:val="0"/>
          <w:i w:val="0"/>
        </w:rPr>
        <w:t xml:space="preserve">En un elemento diferencial de longitud </w:t>
      </w:r>
      <w:r>
        <w:rPr>
          <w:rFonts w:ascii="Consolas" w:hAnsi="Consolas" w:eastAsia="Consolas" w:cs="Consolas"/>
          <w:b w:val="0"/>
          <w:i w:val="0"/>
          <w:sz w:val="18"/>
        </w:rPr>
        <w:t>\Delta z</w:t>
      </w:r>
      <w:r>
        <w:rPr>
          <w:b w:val="0"/>
          <w:i w:val="0"/>
        </w:rPr>
        <w:t xml:space="preserve"> la línea se representa con cuatro parámetros por unidad de longitud [14]: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1"/>
        <w:gridCol w:w="1049"/>
        <w:gridCol w:w="2183"/>
        <w:gridCol w:w="3825"/>
      </w:tblGrid>
      <w:tr>
        <w:trPr>
          <w:cantSplit/>
          <w:tblHeader w:val="true"/>
        </w:trPr>
        <w:tc>
          <w:tcPr>
            <w:tcW w:type="dxa" w:w="2411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Parámetro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Símbolo</w:t>
            </w:r>
          </w:p>
        </w:tc>
        <w:tc>
          <w:tcPr>
            <w:tcW w:type="dxa" w:w="2183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Unidad SI</w:t>
            </w:r>
          </w:p>
        </w:tc>
        <w:tc>
          <w:tcPr>
            <w:tcW w:type="dxa" w:w="382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Origen físico</w:t>
            </w:r>
          </w:p>
        </w:tc>
      </w:tr>
      <w:tr>
        <w:trPr>
          <w:cantSplit/>
        </w:trPr>
        <w:tc>
          <w:tcPr>
            <w:tcW w:type="dxa" w:w="241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Resistencia serie</w:t>
            </w:r>
          </w:p>
        </w:tc>
        <w:tc>
          <w:tcPr>
            <w:tcW w:type="dxa" w:w="104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</w:t>
            </w:r>
          </w:p>
        </w:tc>
        <w:tc>
          <w:tcPr>
            <w:tcW w:type="dxa" w:w="2183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\Omega/\text{m}</w:t>
            </w:r>
          </w:p>
        </w:tc>
        <w:tc>
          <w:tcPr>
            <w:tcW w:type="dxa" w:w="382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Pérdidas óhmicas en los conductores</w:t>
            </w:r>
          </w:p>
        </w:tc>
      </w:tr>
      <w:tr>
        <w:trPr>
          <w:cantSplit/>
        </w:trPr>
        <w:tc>
          <w:tcPr>
            <w:tcW w:type="dxa" w:w="241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Inductancia serie</w:t>
            </w:r>
          </w:p>
        </w:tc>
        <w:tc>
          <w:tcPr>
            <w:tcW w:type="dxa" w:w="104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83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\text{H/m}</w:t>
            </w:r>
          </w:p>
        </w:tc>
        <w:tc>
          <w:tcPr>
            <w:tcW w:type="dxa" w:w="382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Campo magnético alrededor de los conductores</w:t>
            </w:r>
          </w:p>
        </w:tc>
      </w:tr>
      <w:tr>
        <w:trPr>
          <w:cantSplit/>
        </w:trPr>
        <w:tc>
          <w:tcPr>
            <w:tcW w:type="dxa" w:w="241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Conductancia de derivación</w:t>
            </w:r>
          </w:p>
        </w:tc>
        <w:tc>
          <w:tcPr>
            <w:tcW w:type="dxa" w:w="104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</w:t>
            </w:r>
          </w:p>
        </w:tc>
        <w:tc>
          <w:tcPr>
            <w:tcW w:type="dxa" w:w="2183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\text{S/m}</w:t>
            </w:r>
          </w:p>
        </w:tc>
        <w:tc>
          <w:tcPr>
            <w:tcW w:type="dxa" w:w="382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Pérdidas en el dieléctrico del aislamiento</w:t>
            </w:r>
          </w:p>
        </w:tc>
      </w:tr>
      <w:tr>
        <w:trPr>
          <w:cantSplit/>
        </w:trPr>
        <w:tc>
          <w:tcPr>
            <w:tcW w:type="dxa" w:w="241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Capacitancia de derivación</w:t>
            </w:r>
          </w:p>
        </w:tc>
        <w:tc>
          <w:tcPr>
            <w:tcW w:type="dxa" w:w="104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</w:t>
            </w:r>
          </w:p>
        </w:tc>
        <w:tc>
          <w:tcPr>
            <w:tcW w:type="dxa" w:w="2183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\text{F/m}</w:t>
            </w:r>
          </w:p>
        </w:tc>
        <w:tc>
          <w:tcPr>
            <w:tcW w:type="dxa" w:w="382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Campo eléctrico entre conductores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Con </w:t>
      </w:r>
      <w:r>
        <w:rPr>
          <w:rFonts w:ascii="Consolas" w:hAnsi="Consolas" w:eastAsia="Consolas" w:cs="Consolas"/>
          <w:b w:val="0"/>
          <w:i w:val="0"/>
          <w:sz w:val="18"/>
        </w:rPr>
        <w:t>Z'=R+j\omega L</w:t>
      </w:r>
      <w:r>
        <w:rPr>
          <w:b w:val="0"/>
          <w:i w:val="0"/>
        </w:rPr>
        <w:t xml:space="preserve"> (impedancia serie por unidad de longitud) e </w:t>
      </w:r>
      <w:r>
        <w:rPr>
          <w:rFonts w:ascii="Consolas" w:hAnsi="Consolas" w:eastAsia="Consolas" w:cs="Consolas"/>
          <w:b w:val="0"/>
          <w:i w:val="0"/>
          <w:sz w:val="18"/>
        </w:rPr>
        <w:t>Y'=G+j\omega C</w:t>
      </w:r>
      <w:r>
        <w:rPr>
          <w:b w:val="0"/>
          <w:i w:val="0"/>
        </w:rPr>
        <w:t xml:space="preserve"> (admitancia de derivación por unidad de longitud), las ecuaciones del telegrafista son: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\frac{\partial v}{\partial z}=-\left(R\,i+L\frac{\partial i}{\partial t}\right)\quad[\text{V/m}],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\frac{\partial i}{\partial z}=-\left(G\,v+C\frac{\partial v}{\partial t}\right)\quad[\text{A/m}]</w:t>
      </w:r>
    </w:p>
    <w:p>
      <w:r>
        <w:rPr>
          <w:b w:val="0"/>
          <w:i w:val="0"/>
        </w:rPr>
        <w:t>En régimen senoidal permanente: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\frac{dV}{dz}=-Z'I=-(R+j\omega L)I,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\frac{dI}{dz}=-Y'V=-(G+j\omega C)V</w:t>
      </w:r>
    </w:p>
    <w:p>
      <w:r>
        <w:rPr>
          <w:b w:val="0"/>
          <w:i w:val="0"/>
        </w:rPr>
        <w:t>Cuya solución general es una onda incidente y una reflejada: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V(z)=V_0^{+}e^{-\gamma z}+V_0^{-}e^{+\gamma z},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I(z)=\frac{V_0^{+}}{Z_0}e^{-\gamma z}-\frac{V_0^{-}}{Z_0}e^{+\gamma z}</w:t>
      </w:r>
    </w:p>
    <w:p>
      <w:pPr>
        <w:pStyle w:val="Heading4"/>
      </w:pPr>
      <w:r>
        <w:rPr>
          <w:b/>
          <w:i w:val="0"/>
        </w:rPr>
        <w:t>2.1.2 Impedancia característica</w:t>
      </w:r>
    </w:p>
    <w:p>
      <w:r>
        <w:rPr>
          <w:b w:val="0"/>
          <w:i w:val="0"/>
        </w:rPr>
        <w:t xml:space="preserve">Es la relación </w:t>
      </w:r>
      <w:r>
        <w:rPr>
          <w:rFonts w:ascii="Consolas" w:hAnsi="Consolas" w:eastAsia="Consolas" w:cs="Consolas"/>
          <w:b w:val="0"/>
          <w:i w:val="0"/>
          <w:sz w:val="18"/>
        </w:rPr>
        <w:t>V^{+}/I^{+}</w:t>
      </w:r>
      <w:r>
        <w:rPr>
          <w:b w:val="0"/>
          <w:i w:val="0"/>
        </w:rPr>
        <w:t xml:space="preserve"> de la onda incidente; relaciona tensión y corriente en cada punto de una línea infinitamente larga o terminada en su impedancia característica [1], [14]: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Z_0=\sqrt{\frac{Z'}{Y'}}=\sqrt{\frac{R+j\omega L}{G+j\omega C}}\quad[\Omega]</w:t>
      </w:r>
    </w:p>
    <w:p>
      <w:r>
        <w:rPr>
          <w:b w:val="0"/>
          <w:i w:val="0"/>
        </w:rPr>
        <w:t>Casos particulares: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\text{sin pérdidas }(R=G=0):\quad Z_0=\sqrt{\frac{L}{C}}\quad[\Omega]\ \text{(real)}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\text{bajas pérdidas }(R\ll\omega L,\ G\ll\omega C):\quad</w:t>
      </w:r>
      <w:r>
        <w:br/>
      </w:r>
      <w:r>
        <w:rPr>
          <w:rFonts w:ascii="Consolas" w:hAnsi="Consolas" w:eastAsia="Consolas" w:cs="Consolas"/>
          <w:sz w:val="18"/>
        </w:rPr>
        <w:t>Z_0\approx\sqrt{\frac{L}{C}}\left[1+j\left(\frac{G}{2\omega C}-\frac{R}{2\omega L}\right)\right]</w:t>
      </w:r>
    </w:p>
    <w:p>
      <w:r>
        <w:rPr>
          <w:b w:val="0"/>
          <w:i w:val="0"/>
        </w:rPr>
        <w:t xml:space="preserve">En un medio homogéneo que soporta TEM, </w:t>
      </w:r>
      <w:r>
        <w:rPr>
          <w:rFonts w:ascii="Consolas" w:hAnsi="Consolas" w:eastAsia="Consolas" w:cs="Consolas"/>
          <w:b w:val="0"/>
          <w:i w:val="0"/>
          <w:sz w:val="18"/>
        </w:rPr>
        <w:t>Z_0</w:t>
      </w:r>
      <w:r>
        <w:rPr>
          <w:b w:val="0"/>
          <w:i w:val="0"/>
        </w:rPr>
        <w:t xml:space="preserve"> coincide con la impedancia intrínseca del medio y </w:t>
      </w:r>
      <w:r>
        <w:rPr>
          <w:rFonts w:ascii="Consolas" w:hAnsi="Consolas" w:eastAsia="Consolas" w:cs="Consolas"/>
          <w:b w:val="0"/>
          <w:i w:val="0"/>
          <w:sz w:val="18"/>
        </w:rPr>
        <w:t>LC=\mu\varepsilon</w:t>
      </w:r>
      <w:r>
        <w:rPr>
          <w:b w:val="0"/>
          <w:i w:val="0"/>
        </w:rPr>
        <w:t>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Z_0=\sqrt{\frac{\mu}{\varepsilon}}=\eta</w:t>
      </w:r>
      <w:r>
        <w:br/>
      </w:r>
      <w:r>
        <w:rPr>
          <w:rFonts w:ascii="Consolas" w:hAnsi="Consolas" w:eastAsia="Consolas" w:cs="Consolas"/>
          <w:sz w:val="18"/>
        </w:rPr>
        <w:t>\qquad\Longrightarrow\qquad</w:t>
      </w:r>
      <w:r>
        <w:br/>
      </w:r>
      <w:r>
        <w:rPr>
          <w:rFonts w:ascii="Consolas" w:hAnsi="Consolas" w:eastAsia="Consolas" w:cs="Consolas"/>
          <w:sz w:val="18"/>
        </w:rPr>
        <w:t>v_p=\frac{1}{\sqrt{LC}}=\frac{1}{\sqrt{\mu\varepsilon}}</w:t>
      </w:r>
    </w:p>
    <w:p>
      <w:r>
        <w:rPr>
          <w:b w:val="0"/>
          <w:i w:val="0"/>
        </w:rPr>
        <w:t xml:space="preserve">Para un cable coaxial con dieléctrico no magnético, la forma cerrada habitual es </w:t>
      </w:r>
      <w:r>
        <w:rPr>
          <w:rFonts w:ascii="Consolas" w:hAnsi="Consolas" w:eastAsia="Consolas" w:cs="Consolas"/>
          <w:b w:val="0"/>
          <w:i w:val="0"/>
          <w:sz w:val="18"/>
        </w:rPr>
        <w:t>Z_0=\dfrac{60}{\sqrt{\varepsilon_r}}\ln\dfrac{b}{a}</w:t>
      </w:r>
      <w:r>
        <w:rPr>
          <w:b w:val="0"/>
          <w:i w:val="0"/>
        </w:rPr>
        <w:t xml:space="preserve">, con </w:t>
      </w:r>
      <w:r>
        <w:rPr>
          <w:rFonts w:ascii="Consolas" w:hAnsi="Consolas" w:eastAsia="Consolas" w:cs="Consolas"/>
          <w:b w:val="0"/>
          <w:i w:val="0"/>
          <w:sz w:val="18"/>
        </w:rPr>
        <w:t>b</w:t>
      </w:r>
      <w:r>
        <w:rPr>
          <w:b w:val="0"/>
          <w:i w:val="0"/>
        </w:rPr>
        <w:t xml:space="preserve"> radio de la malla externa y </w:t>
      </w:r>
      <w:r>
        <w:rPr>
          <w:rFonts w:ascii="Consolas" w:hAnsi="Consolas" w:eastAsia="Consolas" w:cs="Consolas"/>
          <w:b w:val="0"/>
          <w:i w:val="0"/>
          <w:sz w:val="18"/>
        </w:rPr>
        <w:t>a</w:t>
      </w:r>
      <w:r>
        <w:rPr>
          <w:b w:val="0"/>
          <w:i w:val="0"/>
        </w:rPr>
        <w:t xml:space="preserve"> radio del conductor interno.</w:t>
      </w:r>
    </w:p>
    <w:p>
      <w:pPr>
        <w:pStyle w:val="Heading4"/>
      </w:pPr>
      <w:r>
        <w:rPr>
          <w:b/>
          <w:i w:val="0"/>
        </w:rPr>
        <w:t>2.1.3 Constante de propagación</w:t>
      </w:r>
    </w:p>
    <w:p>
      <w:r>
        <w:rPr>
          <w:b w:val="0"/>
          <w:i w:val="0"/>
        </w:rPr>
        <w:t>Describe simultáneamente la atenuación y el desfase por unidad de longitud [14]: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\gamma=\alpha+j\beta=\sqrt{Z'Y'}=\sqrt{(R+j\omega L)(G+j\omega C)}\quad[\text{m}^{-1}]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  <w:sz w:val="18"/>
        </w:rPr>
        <w:t>\alpha</w:t>
      </w:r>
      <w:r>
        <w:rPr>
          <w:b w:val="0"/>
          <w:i w:val="0"/>
        </w:rPr>
        <w:t>: constante de atenuación [</w:t>
      </w:r>
      <w:r>
        <w:rPr>
          <w:rFonts w:ascii="Consolas" w:hAnsi="Consolas" w:eastAsia="Consolas" w:cs="Consolas"/>
          <w:b w:val="0"/>
          <w:i w:val="0"/>
          <w:sz w:val="18"/>
        </w:rPr>
        <w:t>\text{Np/m}</w:t>
      </w:r>
      <w:r>
        <w:rPr>
          <w:b w:val="0"/>
          <w:i w:val="0"/>
        </w:rPr>
        <w:t>].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  <w:sz w:val="18"/>
        </w:rPr>
        <w:t>\beta</w:t>
      </w:r>
      <w:r>
        <w:rPr>
          <w:b w:val="0"/>
          <w:i w:val="0"/>
        </w:rPr>
        <w:t>: constante de fase [</w:t>
      </w:r>
      <w:r>
        <w:rPr>
          <w:rFonts w:ascii="Consolas" w:hAnsi="Consolas" w:eastAsia="Consolas" w:cs="Consolas"/>
          <w:b w:val="0"/>
          <w:i w:val="0"/>
          <w:sz w:val="18"/>
        </w:rPr>
        <w:t>\text{rad/m}</w:t>
      </w:r>
      <w:r>
        <w:rPr>
          <w:b w:val="0"/>
          <w:i w:val="0"/>
        </w:rPr>
        <w:t>].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\text{bajas pérdidas}:\qquad</w:t>
      </w:r>
      <w:r>
        <w:br/>
      </w:r>
      <w:r>
        <w:rPr>
          <w:rFonts w:ascii="Consolas" w:hAnsi="Consolas" w:eastAsia="Consolas" w:cs="Consolas"/>
          <w:sz w:val="18"/>
        </w:rPr>
        <w:t>\alpha\approx\frac{R}{2Z_0}+\frac{GZ_0}{2}\quad[\text{Np/m}],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\beta\approx\omega\sqrt{LC}\quad[\text{rad/m}]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\text{sin pérdidas}:\qquad</w:t>
      </w:r>
      <w:r>
        <w:br/>
      </w:r>
      <w:r>
        <w:rPr>
          <w:rFonts w:ascii="Consolas" w:hAnsi="Consolas" w:eastAsia="Consolas" w:cs="Consolas"/>
          <w:sz w:val="18"/>
        </w:rPr>
        <w:t>\alpha=0,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\beta=\omega\sqrt{LC},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v_p=\frac{\omega}{\beta}=\frac{1}{\sqrt{LC}}\quad[\text{m/s}],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\lambda=\frac{2\pi}{\beta}\quad[\text{m}]</w:t>
      </w:r>
    </w:p>
    <w:p>
      <w:r>
        <w:rPr>
          <w:b w:val="0"/>
          <w:i w:val="0"/>
        </w:rPr>
        <w:t>Conversión de atenuación entre unidades: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\alpha\ [\text{dB/m}]=20\log_{10}(e)\,\alpha\ [\text{Np/m}]=8.686\,\alpha\ [\text{Np/m}]</w:t>
      </w:r>
    </w:p>
    <w:p>
      <w:pPr>
        <w:pStyle w:val="Heading4"/>
      </w:pPr>
      <w:r>
        <w:rPr>
          <w:b/>
          <w:i w:val="0"/>
        </w:rPr>
        <w:t>2.1.4 Parámetros secundarios de consulta rápida</w:t>
      </w:r>
    </w:p>
    <w:p>
      <w:r>
        <w:rPr>
          <w:b w:val="0"/>
          <w:i w:val="0"/>
        </w:rPr>
        <w:t xml:space="preserve">Con </w:t>
      </w:r>
      <w:r>
        <w:rPr>
          <w:rFonts w:ascii="Consolas" w:hAnsi="Consolas" w:eastAsia="Consolas" w:cs="Consolas"/>
          <w:b w:val="0"/>
          <w:i w:val="0"/>
          <w:sz w:val="18"/>
        </w:rPr>
        <w:t>\ell</w:t>
      </w:r>
      <w:r>
        <w:rPr>
          <w:b w:val="0"/>
          <w:i w:val="0"/>
        </w:rPr>
        <w:t xml:space="preserve"> la longitud física de la línea, </w:t>
      </w:r>
      <w:r>
        <w:rPr>
          <w:rFonts w:ascii="Consolas" w:hAnsi="Consolas" w:eastAsia="Consolas" w:cs="Consolas"/>
          <w:b w:val="0"/>
          <w:i w:val="0"/>
          <w:sz w:val="18"/>
        </w:rPr>
        <w:t>Z_L</w:t>
      </w:r>
      <w:r>
        <w:rPr>
          <w:b w:val="0"/>
          <w:i w:val="0"/>
        </w:rPr>
        <w:t xml:space="preserve"> la impedancia de carga y </w:t>
      </w:r>
      <w:r>
        <w:rPr>
          <w:rFonts w:ascii="Consolas" w:hAnsi="Consolas" w:eastAsia="Consolas" w:cs="Consolas"/>
          <w:b w:val="0"/>
          <w:i w:val="0"/>
          <w:sz w:val="18"/>
        </w:rPr>
        <w:t>\Gamma</w:t>
      </w:r>
      <w:r>
        <w:rPr>
          <w:b w:val="0"/>
          <w:i w:val="0"/>
        </w:rPr>
        <w:t xml:space="preserve"> el coeficiente de reflexión: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\Gamma=\frac{Z_L-Z_0}{Z_L+Z_0},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\text{ROE}=\frac{1+|\Gamma|}{1-|\Gamma|},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Z_{in}=Z_0\,\frac{Z_L+Z_0\tanh\gamma\ell}{Z_0+Z_L\tanh\gamma\ell}</w:t>
      </w:r>
    </w:p>
    <w:p>
      <w:r>
        <w:rPr>
          <w:b w:val="0"/>
          <w:i w:val="0"/>
        </w:rPr>
        <w:t xml:space="preserve">En una línea sin pérdidas, </w:t>
      </w:r>
      <w:r>
        <w:rPr>
          <w:rFonts w:ascii="Consolas" w:hAnsi="Consolas" w:eastAsia="Consolas" w:cs="Consolas"/>
          <w:b w:val="0"/>
          <w:i w:val="0"/>
          <w:sz w:val="18"/>
        </w:rPr>
        <w:t>\tanh\gamma\ell</w:t>
      </w:r>
      <w:r>
        <w:rPr>
          <w:b w:val="0"/>
          <w:i w:val="0"/>
        </w:rPr>
        <w:t xml:space="preserve"> se sustituye por </w:t>
      </w:r>
      <w:r>
        <w:rPr>
          <w:rFonts w:ascii="Consolas" w:hAnsi="Consolas" w:eastAsia="Consolas" w:cs="Consolas"/>
          <w:b w:val="0"/>
          <w:i w:val="0"/>
          <w:sz w:val="18"/>
        </w:rPr>
        <w:t>j\tan\beta\ell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 w:cs="Consolas"/>
          <w:b w:val="0"/>
          <w:i w:val="0"/>
          <w:sz w:val="18"/>
        </w:rPr>
        <w:t>\text{ROE}=1</w:t>
      </w:r>
      <w:r>
        <w:rPr>
          <w:b w:val="0"/>
          <w:i w:val="0"/>
        </w:rPr>
        <w:t xml:space="preserve"> cuando </w:t>
      </w:r>
      <w:r>
        <w:rPr>
          <w:rFonts w:ascii="Consolas" w:hAnsi="Consolas" w:eastAsia="Consolas" w:cs="Consolas"/>
          <w:b w:val="0"/>
          <w:i w:val="0"/>
          <w:sz w:val="18"/>
        </w:rPr>
        <w:t>Z_L=Z_0</w:t>
      </w:r>
      <w:r>
        <w:rPr>
          <w:b w:val="0"/>
          <w:i w:val="0"/>
        </w:rPr>
        <w:t xml:space="preserve"> (línea adaptada).</w:t>
      </w:r>
    </w:p>
    <w:p>
      <w:pPr>
        <w:pStyle w:val="Heading3"/>
      </w:pPr>
      <w:r>
        <w:rPr>
          <w:b/>
          <w:i w:val="0"/>
        </w:rPr>
        <w:t>2.2 Ganancia</w:t>
      </w:r>
    </w:p>
    <w:p>
      <w:r>
        <w:rPr>
          <w:b w:val="0"/>
          <w:i w:val="0"/>
        </w:rPr>
        <w:t>La ganancia expresa una relación adimensional entre una magnitud de salida y una de entrada, o entre una magnitud y su referencia. En esta práctica aparecen dos definiciones que el texto original mezclaba y que deben separarse.</w:t>
      </w:r>
    </w:p>
    <w:p>
      <w:pPr>
        <w:pStyle w:val="Heading4"/>
      </w:pPr>
      <w:r>
        <w:rPr>
          <w:b/>
          <w:i w:val="0"/>
        </w:rPr>
        <w:t>2.2.1 Ganancia de una red de dos puertos</w:t>
      </w:r>
    </w:p>
    <w:p>
      <w:r>
        <w:rPr>
          <w:b w:val="0"/>
          <w:i w:val="0"/>
        </w:rPr>
        <w:t>Relación entre la potencia entregada a la carga y la potencia de entrada [14]: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G=\frac{P_{out}}{P_{in}},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G_{dB}=10\log_{10}\frac{P_{out}}{P_{in}}</w:t>
      </w:r>
    </w:p>
    <w:p>
      <w:r>
        <w:rPr>
          <w:b w:val="0"/>
          <w:i w:val="0"/>
        </w:rPr>
        <w:t>Si la impedancia de entrada y de salida son iguales, también se calcula con amplitudes: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G_{dB}=20\log_{10}\frac{V_{out}}{V_{in}}=20\log_{10}\frac{I_{out}}{I_{in}}</w:t>
      </w:r>
    </w:p>
    <w:p>
      <w:pPr>
        <w:pStyle w:val="Heading4"/>
      </w:pPr>
      <w:r>
        <w:rPr>
          <w:b/>
          <w:i w:val="0"/>
        </w:rPr>
        <w:t>2.2.2 Ganancia de antena</w:t>
      </w:r>
    </w:p>
    <w:p>
      <w:r>
        <w:rPr>
          <w:b w:val="0"/>
          <w:i w:val="0"/>
        </w:rPr>
        <w:t xml:space="preserve">Es la magnitud empleada en el cuestionario. Se define como </w:t>
      </w:r>
      <w:r>
        <w:rPr>
          <w:rFonts w:ascii="Consolas" w:hAnsi="Consolas" w:eastAsia="Consolas" w:cs="Consolas"/>
          <w:b w:val="0"/>
          <w:i w:val="0"/>
          <w:sz w:val="18"/>
        </w:rPr>
        <w:t>4\pi</w:t>
      </w:r>
      <w:r>
        <w:rPr>
          <w:b w:val="0"/>
          <w:i w:val="0"/>
        </w:rPr>
        <w:t xml:space="preserve"> veces la intensidad de radiación en una dirección dada, dividida entre la potencia </w:t>
      </w:r>
      <w:r>
        <w:rPr>
          <w:b/>
          <w:i w:val="0"/>
        </w:rPr>
        <w:t>entregada a la antena</w:t>
      </w:r>
      <w:r>
        <w:rPr>
          <w:b w:val="0"/>
          <w:i w:val="0"/>
        </w:rPr>
        <w:t>, comparada con la de una antena isotrópica alimentada con la misma potencia [14]: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G(\theta,\phi)=\frac{4\pi\,U(\theta,\phi)}{P_{in}}\quad[\text{adimensional}]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D(\theta,\phi)=\frac{4\pi\,U(\theta,\phi)}{P_{rad}}\quad[\text{adimensional}]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G=e_{cd}\,D,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e_{cd}=\frac{P_{rad}}{P_{in}},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G=\frac{4\pi A_{eff}}{\lambda^{2}}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G_{dBi}=10\log_{10}G,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G_{dBd}=G_{dBi}-2.15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\text{PIRE}=P_t\,G_t\quad[\text{W}]</w:t>
      </w:r>
    </w:p>
    <w:p>
      <w:r>
        <w:rPr>
          <w:b w:val="0"/>
          <w:i w:val="0"/>
        </w:rPr>
        <w:t xml:space="preserve">El dipolo de media onda tiene </w:t>
      </w:r>
      <w:r>
        <w:rPr>
          <w:rFonts w:ascii="Consolas" w:hAnsi="Consolas" w:eastAsia="Consolas" w:cs="Consolas"/>
          <w:b w:val="0"/>
          <w:i w:val="0"/>
          <w:sz w:val="18"/>
        </w:rPr>
        <w:t>D=1.64</w:t>
      </w:r>
      <w:r>
        <w:rPr>
          <w:b w:val="0"/>
          <w:i w:val="0"/>
        </w:rPr>
        <w:t xml:space="preserve">, es decir </w:t>
      </w:r>
      <w:r>
        <w:rPr>
          <w:rFonts w:ascii="Consolas" w:hAnsi="Consolas" w:eastAsia="Consolas" w:cs="Consolas"/>
          <w:b w:val="0"/>
          <w:i w:val="0"/>
          <w:sz w:val="18"/>
        </w:rPr>
        <w:t>2.15\ \text{dBi}</w:t>
      </w:r>
      <w:r>
        <w:rPr>
          <w:b w:val="0"/>
          <w:i w:val="0"/>
        </w:rPr>
        <w:t xml:space="preserve">, y una antena isotrópica ideal tiene </w:t>
      </w:r>
      <w:r>
        <w:rPr>
          <w:rFonts w:ascii="Consolas" w:hAnsi="Consolas" w:eastAsia="Consolas" w:cs="Consolas"/>
          <w:b w:val="0"/>
          <w:i w:val="0"/>
          <w:sz w:val="18"/>
        </w:rPr>
        <w:t>G=1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 w:cs="Consolas"/>
          <w:b w:val="0"/>
          <w:i w:val="0"/>
          <w:sz w:val="18"/>
        </w:rPr>
        <w:t>0\ \text{dBi}</w:t>
      </w:r>
      <w:r>
        <w:rPr>
          <w:b w:val="0"/>
          <w:i w:val="0"/>
        </w:rPr>
        <w:t>).</w:t>
      </w:r>
    </w:p>
    <w:p>
      <w:pPr>
        <w:keepLines/>
        <w:spacing w:before="80" w:after="160"/>
        <w:ind w:left="340"/>
        <w:shd w:val="clear" w:color="auto" w:fill="EAF1F8"/>
        <w:pBdr>
          <w:left w:val="single" w:sz="18" w:space="6" w:color="2E74B5"/>
        </w:pBdr>
      </w:pPr>
      <w:r>
        <w:rPr>
          <w:b/>
          <w:i w:val="0"/>
        </w:rPr>
        <w:t>Precisión sobre el texto original:</w:t>
      </w:r>
      <w:r>
        <w:rPr>
          <w:b w:val="0"/>
          <w:i w:val="0"/>
        </w:rPr>
        <w:t xml:space="preserve"> la frase «relación entre la potencia que entra en una antena y la potencia que sale de esta» define la </w:t>
      </w:r>
      <w:r>
        <w:rPr>
          <w:b/>
          <w:i w:val="0"/>
        </w:rPr>
        <w:t>eficiencia de radiación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 w:cs="Consolas"/>
          <w:b w:val="0"/>
          <w:i w:val="0"/>
          <w:sz w:val="18"/>
        </w:rPr>
        <w:t>e_{cd}=P_{rad}/P_{in}</w:t>
      </w:r>
      <w:r>
        <w:rPr>
          <w:b w:val="0"/>
          <w:i w:val="0"/>
        </w:rPr>
        <w:t>, no la ganancia. La fuente [18] repite esa formulación imprecisa; la definición correcta es la de las ecuaciones anteriores.</w:t>
      </w:r>
    </w:p>
    <w:p>
      <w:pPr>
        <w:pStyle w:val="Heading3"/>
      </w:pPr>
      <w:r>
        <w:rPr>
          <w:b/>
          <w:i w:val="0"/>
        </w:rPr>
        <w:t>2.3 Atenuación</w:t>
      </w:r>
    </w:p>
    <w:p>
      <w:r>
        <w:rPr>
          <w:b w:val="0"/>
          <w:i w:val="0"/>
        </w:rPr>
        <w:t xml:space="preserve">Pérdida de potencia de una señal al propagarse por un medio, una guía o un componente, evaluada como función de la distancia y de la frecuencia. Se expresa en decibeles y, cuando se normaliza por longitud, en </w:t>
      </w:r>
      <w:r>
        <w:rPr>
          <w:rFonts w:ascii="Consolas" w:hAnsi="Consolas" w:eastAsia="Consolas" w:cs="Consolas"/>
          <w:b w:val="0"/>
          <w:i w:val="0"/>
          <w:sz w:val="18"/>
        </w:rPr>
        <w:t>\text{dB/m}</w:t>
      </w:r>
      <w:r>
        <w:rPr>
          <w:b w:val="0"/>
          <w:i w:val="0"/>
        </w:rPr>
        <w:t xml:space="preserve"> o </w:t>
      </w:r>
      <w:r>
        <w:rPr>
          <w:rFonts w:ascii="Consolas" w:hAnsi="Consolas" w:eastAsia="Consolas" w:cs="Consolas"/>
          <w:b w:val="0"/>
          <w:i w:val="0"/>
          <w:sz w:val="18"/>
        </w:rPr>
        <w:t>\text{dB/km}</w:t>
      </w:r>
      <w:r>
        <w:rPr>
          <w:b w:val="0"/>
          <w:i w:val="0"/>
        </w:rPr>
        <w:t xml:space="preserve"> [15]: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A_{dB}=10\log_{10}\frac{P_{in}}{P_{out}}\ \ge 0,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\alpha_{dB}=\frac{A_{dB}}{\ell}\quad[\text{dB/m}]</w:t>
      </w:r>
    </w:p>
    <w:p>
      <w:r>
        <w:rPr>
          <w:b w:val="0"/>
          <w:i w:val="0"/>
        </w:rPr>
        <w:t xml:space="preserve">La atenuación de una línea con constante </w:t>
      </w:r>
      <w:r>
        <w:rPr>
          <w:rFonts w:ascii="Consolas" w:hAnsi="Consolas" w:eastAsia="Consolas" w:cs="Consolas"/>
          <w:b w:val="0"/>
          <w:i w:val="0"/>
          <w:sz w:val="18"/>
        </w:rPr>
        <w:t>\alpha</w:t>
      </w:r>
      <w:r>
        <w:rPr>
          <w:b w:val="0"/>
          <w:i w:val="0"/>
        </w:rPr>
        <w:t xml:space="preserve"> produce decaimiento exponencial de tensión y de potencia: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V(z)=V(0)\,e^{-\alpha z},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P(z)=P(0)\,e^{-2\alpha z}</w:t>
      </w:r>
    </w:p>
    <w:p>
      <w:r>
        <w:rPr>
          <w:b w:val="0"/>
          <w:i w:val="0"/>
        </w:rPr>
        <w:t>En el espacio libre, la pérdida de trayectoria asociada a la ley de Friis es [14]: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L_{FS}=20\log_{10}\frac{4\pi d}{\lambda}</w:t>
      </w:r>
      <w:r>
        <w:br/>
      </w:r>
      <w:r>
        <w:rPr>
          <w:rFonts w:ascii="Consolas" w:hAnsi="Consolas" w:eastAsia="Consolas" w:cs="Consolas"/>
          <w:sz w:val="18"/>
        </w:rPr>
        <w:t>=32.44+20\log_{10}f_{MHz}+20\log_{10}d_{km}\quad[\text{dB}]</w:t>
      </w:r>
    </w:p>
    <w:p>
      <w:r>
        <w:rPr>
          <w:b w:val="0"/>
          <w:i w:val="0"/>
        </w:rPr>
        <w:t xml:space="preserve">En fibra óptica se usa la ley de Beer-Lambert con coeficiente en </w:t>
      </w:r>
      <w:r>
        <w:rPr>
          <w:rFonts w:ascii="Consolas" w:hAnsi="Consolas" w:eastAsia="Consolas" w:cs="Consolas"/>
          <w:b w:val="0"/>
          <w:i w:val="0"/>
          <w:sz w:val="18"/>
        </w:rPr>
        <w:t>\text{dB/km}</w:t>
      </w:r>
      <w:r>
        <w:rPr>
          <w:b w:val="0"/>
          <w:i w:val="0"/>
        </w:rPr>
        <w:t>, y el presupuesto de enlace se cierra con ganancias y pérdidas: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P(L)=P(0)\,10^{-\alpha_{dB}L/10},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P_r=P_t+G_t+G_r-L_{total}\quad[\text{dB}]</w:t>
      </w:r>
    </w:p>
    <w:p>
      <w:pPr>
        <w:keepLines/>
        <w:spacing w:before="80" w:after="160"/>
        <w:ind w:left="340"/>
        <w:shd w:val="clear" w:color="auto" w:fill="EAF1F8"/>
        <w:pBdr>
          <w:left w:val="single" w:sz="18" w:space="6" w:color="2E74B5"/>
        </w:pBdr>
      </w:pPr>
      <w:r>
        <w:rPr>
          <w:b/>
          <w:i w:val="0"/>
        </w:rPr>
        <w:t>Precisión sobre el texto original:</w:t>
      </w:r>
      <w:r>
        <w:rPr>
          <w:b w:val="0"/>
          <w:i w:val="0"/>
        </w:rPr>
        <w:t xml:space="preserve"> el párrafo original era una enumeración de aplicaciones (ultrasonido, microondas, enlaces ópticos) sin definición ni unidades. Se conserva el contexto de aplicaciones y se añade la definición formal, la distinción entre </w:t>
      </w:r>
      <w:r>
        <w:rPr>
          <w:rFonts w:ascii="Consolas" w:hAnsi="Consolas" w:eastAsia="Consolas" w:cs="Consolas"/>
          <w:b w:val="0"/>
          <w:i w:val="0"/>
          <w:sz w:val="18"/>
        </w:rPr>
        <w:t>\text{Np/m}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 w:cs="Consolas"/>
          <w:b w:val="0"/>
          <w:i w:val="0"/>
          <w:sz w:val="18"/>
        </w:rPr>
        <w:t>\text{dB/m}</w:t>
      </w:r>
      <w:r>
        <w:rPr>
          <w:b w:val="0"/>
          <w:i w:val="0"/>
        </w:rPr>
        <w:t>, y el vínculo con el presupuesto de enlace.</w:t>
      </w:r>
    </w:p>
    <w:p>
      <w:pPr>
        <w:pStyle w:val="Heading3"/>
      </w:pPr>
      <w:r>
        <w:rPr>
          <w:b/>
          <w:i w:val="0"/>
        </w:rPr>
        <w:t>2.4 Ruido</w:t>
      </w:r>
    </w:p>
    <w:p>
      <w:r>
        <w:rPr>
          <w:b w:val="0"/>
          <w:i w:val="0"/>
        </w:rPr>
        <w:t xml:space="preserve">Perturbación eléctrica </w:t>
      </w:r>
      <w:r>
        <w:rPr>
          <w:b/>
          <w:i w:val="0"/>
        </w:rPr>
        <w:t>aleatoria e inevitable</w:t>
      </w:r>
      <w:r>
        <w:rPr>
          <w:b w:val="0"/>
          <w:i w:val="0"/>
        </w:rPr>
        <w:t>, de origen interno o externo, que se suma a la señal y limita la detección. A diferencia de la interferencia, no tiene forma de onda determinista ni fase o frecuencia fijas: se describe estadísticamente (densidad espectral de potencia, valor eficaz, distribución de amplitud) [11], [13].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4022"/>
        <w:gridCol w:w="4057"/>
      </w:tblGrid>
      <w:tr>
        <w:trPr>
          <w:cantSplit/>
          <w:tblHeader w:val="true"/>
        </w:trPr>
        <w:tc>
          <w:tcPr>
            <w:tcW w:type="dxa" w:w="1389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Criterio</w:t>
            </w:r>
          </w:p>
        </w:tc>
        <w:tc>
          <w:tcPr>
            <w:tcW w:type="dxa" w:w="4022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Ruido</w:t>
            </w:r>
          </w:p>
        </w:tc>
        <w:tc>
          <w:tcPr>
            <w:tcW w:type="dxa" w:w="4057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Interferencia</w:t>
            </w:r>
          </w:p>
        </w:tc>
      </w:tr>
      <w:tr>
        <w:trPr>
          <w:cantSplit/>
        </w:trPr>
        <w:tc>
          <w:tcPr>
            <w:tcW w:type="dxa" w:w="138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Origen</w:t>
            </w:r>
          </w:p>
        </w:tc>
        <w:tc>
          <w:tcPr>
            <w:tcW w:type="dxa" w:w="402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Interno del dispositivo o del medio (térmico, granalla, centelleo) o externo natural (cósmico, atmosférico)</w:t>
            </w:r>
          </w:p>
        </w:tc>
        <w:tc>
          <w:tcPr>
            <w:tcW w:type="dxa" w:w="405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Externo: otros transmisores, equipos eléctricos, radiación no intencional</w:t>
            </w:r>
          </w:p>
        </w:tc>
      </w:tr>
      <w:tr>
        <w:trPr>
          <w:cantSplit/>
        </w:trPr>
        <w:tc>
          <w:tcPr>
            <w:tcW w:type="dxa" w:w="138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Naturaleza</w:t>
            </w:r>
          </w:p>
        </w:tc>
        <w:tc>
          <w:tcPr>
            <w:tcW w:type="dxa" w:w="402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Aleatoria, continua o impulsiva no periódica</w:t>
            </w:r>
          </w:p>
        </w:tc>
        <w:tc>
          <w:tcPr>
            <w:tcW w:type="dxa" w:w="405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Determinista, periódica o modulada</w:t>
            </w:r>
          </w:p>
        </w:tc>
      </w:tr>
      <w:tr>
        <w:trPr>
          <w:cantSplit/>
        </w:trPr>
        <w:tc>
          <w:tcPr>
            <w:tcW w:type="dxa" w:w="138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Reducción</w:t>
            </w:r>
          </w:p>
        </w:tc>
        <w:tc>
          <w:tcPr>
            <w:tcW w:type="dxa" w:w="402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Se minimiza (enfriamiento, diseño de bajo ruido), no se elimina</w:t>
            </w:r>
          </w:p>
        </w:tc>
        <w:tc>
          <w:tcPr>
            <w:tcW w:type="dxa" w:w="405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Puede eliminarse o atenuarse (filtrado, apantallamiento, coordinación de frecuencias)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Ruido térmico (Johnson-Nyquist) en una resistencia </w:t>
      </w:r>
      <w:r>
        <w:rPr>
          <w:rFonts w:ascii="Consolas" w:hAnsi="Consolas" w:eastAsia="Consolas" w:cs="Consolas"/>
          <w:b w:val="0"/>
          <w:i w:val="0"/>
          <w:sz w:val="18"/>
        </w:rPr>
        <w:t>R</w:t>
      </w:r>
      <w:r>
        <w:rPr>
          <w:b w:val="0"/>
          <w:i w:val="0"/>
        </w:rPr>
        <w:t xml:space="preserve"> a temperatura </w:t>
      </w:r>
      <w:r>
        <w:rPr>
          <w:rFonts w:ascii="Consolas" w:hAnsi="Consolas" w:eastAsia="Consolas" w:cs="Consolas"/>
          <w:b w:val="0"/>
          <w:i w:val="0"/>
          <w:sz w:val="18"/>
        </w:rPr>
        <w:t>T</w:t>
      </w:r>
      <w:r>
        <w:rPr>
          <w:b w:val="0"/>
          <w:i w:val="0"/>
        </w:rPr>
        <w:t xml:space="preserve">, sobre un ancho de banda </w:t>
      </w:r>
      <w:r>
        <w:rPr>
          <w:rFonts w:ascii="Consolas" w:hAnsi="Consolas" w:eastAsia="Consolas" w:cs="Consolas"/>
          <w:b w:val="0"/>
          <w:i w:val="0"/>
          <w:sz w:val="18"/>
        </w:rPr>
        <w:t>B</w:t>
      </w:r>
      <w:r>
        <w:rPr>
          <w:b w:val="0"/>
          <w:i w:val="0"/>
        </w:rPr>
        <w:t xml:space="preserve"> [9]: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P_n=kTB\quad[\text{W}],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N_0=kT\quad[\text{W/Hz}],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v_n=\sqrt{4kTRB}\quad[\text{V}]</w:t>
      </w:r>
    </w:p>
    <w:p>
      <w:r>
        <w:rPr>
          <w:b w:val="0"/>
          <w:i w:val="0"/>
        </w:rPr>
        <w:t xml:space="preserve">con </w:t>
      </w:r>
      <w:r>
        <w:rPr>
          <w:rFonts w:ascii="Consolas" w:hAnsi="Consolas" w:eastAsia="Consolas" w:cs="Consolas"/>
          <w:b w:val="0"/>
          <w:i w:val="0"/>
          <w:sz w:val="18"/>
        </w:rPr>
        <w:t>k=1.380\,649\times10^{-23}\ \text{J/K}</w:t>
      </w:r>
      <w:r>
        <w:rPr>
          <w:b w:val="0"/>
          <w:i w:val="0"/>
        </w:rPr>
        <w:t xml:space="preserve">. A </w:t>
      </w:r>
      <w:r>
        <w:rPr>
          <w:rFonts w:ascii="Consolas" w:hAnsi="Consolas" w:eastAsia="Consolas" w:cs="Consolas"/>
          <w:b w:val="0"/>
          <w:i w:val="0"/>
          <w:sz w:val="18"/>
        </w:rPr>
        <w:t>T_0=290\ \text{K}</w:t>
      </w:r>
      <w:r>
        <w:rPr>
          <w:b w:val="0"/>
          <w:i w:val="0"/>
        </w:rPr>
        <w:t xml:space="preserve"> resulta </w:t>
      </w:r>
      <w:r>
        <w:rPr>
          <w:rFonts w:ascii="Consolas" w:hAnsi="Consolas" w:eastAsia="Consolas" w:cs="Consolas"/>
          <w:b w:val="0"/>
          <w:i w:val="0"/>
          <w:sz w:val="18"/>
        </w:rPr>
        <w:t>N_0=4.00\times10^{-21}\ \text{W/Hz}\approx-174\ \text{dBm/Hz}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Ruido de granalla (</w:t>
      </w:r>
      <w:r>
        <w:rPr>
          <w:b w:val="0"/>
          <w:i/>
        </w:rPr>
        <w:t>shot noise</w:t>
      </w:r>
      <w:r>
        <w:rPr>
          <w:b w:val="0"/>
          <w:i w:val="0"/>
        </w:rPr>
        <w:t>), asociado al carácter discreto de la corriente [11]: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i_n=\sqrt{2qIB}\quad[\text{A}],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q=1.602\,176\,634\times10^{-19}\ \text{C}</w:t>
      </w:r>
    </w:p>
    <w:p>
      <w:r>
        <w:rPr>
          <w:b w:val="0"/>
          <w:i w:val="0"/>
        </w:rPr>
        <w:t>Relación señal a ruido, factor de ruido y temperatura equivalente: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\mathrm{SNR}=\frac{P_s}{P_n},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\mathrm{SNR}_{dB}=10\log_{10}\frac{P_s}{P_n}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F=\frac{S_i/N_i}{S_o/N_o}=1+\frac{T_e}{T_0},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T_e=T_0\,(F-1),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F_{dB}=10\log_{10}F</w:t>
      </w:r>
    </w:p>
    <w:p>
      <w:r>
        <w:rPr>
          <w:b w:val="0"/>
          <w:i w:val="0"/>
        </w:rPr>
        <w:t>En cascada de etapas (Friis), el factor de ruido total está dominado por la primera etapa: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F_{\mathrm{cas}}=F_1+\frac{F_2-1}{G_1}+\frac{F_3-1}{G_1G_2}+\cdots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T_{sys}=T_a+T_r,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N=k\,(T_a+T_r)\,B</w:t>
      </w:r>
    </w:p>
    <w:p>
      <w:r>
        <w:rPr>
          <w:b w:val="0"/>
          <w:i w:val="0"/>
        </w:rPr>
        <w:t>El ruido fija el límite de la capacidad del canal (Shannon-Hartley):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C=B\log_2(1+\mathrm{SNR})\quad[\text{bit/s}]</w:t>
      </w:r>
    </w:p>
    <w:p>
      <w:r>
        <w:rPr>
          <w:b w:val="0"/>
          <w:i w:val="0"/>
        </w:rPr>
        <w:t>El ruido radioeléctrico externo (atmosférico, cósmico, industrial) se cuantifica con la recomendación UIT-R P.372 [8].</w:t>
      </w:r>
    </w:p>
    <w:p>
      <w:pPr>
        <w:pStyle w:val="Heading3"/>
      </w:pPr>
      <w:r>
        <w:rPr>
          <w:b/>
          <w:i w:val="0"/>
        </w:rPr>
        <w:t>2.5 Interferencia</w:t>
      </w:r>
    </w:p>
    <w:p>
      <w:r>
        <w:rPr>
          <w:b w:val="0"/>
          <w:i w:val="0"/>
        </w:rPr>
        <w:t xml:space="preserve">Energía electromagnética </w:t>
      </w:r>
      <w:r>
        <w:rPr>
          <w:b/>
          <w:i w:val="0"/>
        </w:rPr>
        <w:t>de origen ajeno al sistema</w:t>
      </w:r>
      <w:r>
        <w:rPr>
          <w:b w:val="0"/>
          <w:i w:val="0"/>
        </w:rPr>
        <w:t xml:space="preserve"> que ocupa el mismo canal o una banda adyacente y degrada la recepción, la demodulación o el procesamiento de la señal útil [3], [13]. El texto original describía correctamente sus dos causas más frecuentes (transmisores y equipos eléctricos); se formaliza la clasificación: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5"/>
        <w:gridCol w:w="7463"/>
      </w:tblGrid>
      <w:tr>
        <w:trPr>
          <w:cantSplit/>
          <w:tblHeader w:val="true"/>
        </w:trPr>
        <w:tc>
          <w:tcPr>
            <w:tcW w:type="dxa" w:w="200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7463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00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Co-canal</w:t>
            </w:r>
          </w:p>
        </w:tc>
        <w:tc>
          <w:tcPr>
            <w:tcW w:type="dxa" w:w="74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Otro emisor en la misma frecuencia; se evalúa con la relación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C/I</w:t>
            </w:r>
          </w:p>
        </w:tc>
      </w:tr>
      <w:tr>
        <w:trPr>
          <w:cantSplit/>
        </w:trPr>
        <w:tc>
          <w:tcPr>
            <w:tcW w:type="dxa" w:w="200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De canal adyacente</w:t>
            </w:r>
          </w:p>
        </w:tc>
        <w:tc>
          <w:tcPr>
            <w:tcW w:type="dxa" w:w="74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Emisiones fuera de banda o mala selectividad del receptor</w:t>
            </w:r>
          </w:p>
        </w:tc>
      </w:tr>
      <w:tr>
        <w:trPr>
          <w:cantSplit/>
        </w:trPr>
        <w:tc>
          <w:tcPr>
            <w:tcW w:type="dxa" w:w="200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Intermodulación</w:t>
            </w:r>
          </w:p>
        </w:tc>
        <w:tc>
          <w:tcPr>
            <w:tcW w:type="dxa" w:w="74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Productos de mezcla entre portadoras en etapas no lineales</w:t>
            </w:r>
          </w:p>
        </w:tc>
      </w:tr>
      <w:tr>
        <w:trPr>
          <w:cantSplit/>
        </w:trPr>
        <w:tc>
          <w:tcPr>
            <w:tcW w:type="dxa" w:w="200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EMI conducida</w:t>
            </w:r>
          </w:p>
        </w:tc>
        <w:tc>
          <w:tcPr>
            <w:tcW w:type="dxa" w:w="74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Perturbación que llega por cables de alimentación o de señal</w:t>
            </w:r>
          </w:p>
        </w:tc>
      </w:tr>
      <w:tr>
        <w:trPr>
          <w:cantSplit/>
        </w:trPr>
        <w:tc>
          <w:tcPr>
            <w:tcW w:type="dxa" w:w="200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EMI radiada</w:t>
            </w:r>
          </w:p>
        </w:tc>
        <w:tc>
          <w:tcPr>
            <w:tcW w:type="dxa" w:w="74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Perturbación que llega por el campo electromagnético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Métricas de calidad del enlace con interferencia [13]: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\mathrm{SINR}=\frac{P_s}{\sum_k P_{I,k}+N},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\mathrm{SINR}_{dB}=10\log_{10}\frac{P_s}{\sum_k P_{I,k}+N}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\left(\frac{C}{I}\right)_{min}\ \text{(relación de protección)},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P_{I,r}=P_{I,t}+G_t(\theta_t)+G_r(\theta_r)-L\quad[\text{dB}]</w:t>
      </w:r>
    </w:p>
    <w:p>
      <w:r>
        <w:rPr>
          <w:b w:val="0"/>
          <w:i w:val="0"/>
        </w:rPr>
        <w:t>La última ecuación permite calcular, con la ley de Friis, la potencia interferente que llega al receptor y compararla con el umbral de protección del servicio.</w:t>
      </w:r>
    </w:p>
    <w:p>
      <w:pPr>
        <w:pStyle w:val="Heading3"/>
      </w:pPr>
      <w:r>
        <w:rPr>
          <w:b/>
          <w:i w:val="0"/>
        </w:rPr>
        <w:t>2.6 Octava</w:t>
      </w:r>
    </w:p>
    <w:p>
      <w:r>
        <w:rPr>
          <w:b w:val="0"/>
          <w:i w:val="0"/>
        </w:rPr>
        <w:t>Intervalo de frecuencia en el que la frecuencia superior duplica a la inferior; es la base de las bandas normalizadas empleadas para medir ruido y niveles de presión sonora [7], [12], [16]: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f_u=2f_l,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f_c=\sqrt{f_l\,f_u}=\sqrt{2}\,f_l=\frac{f_u}{\sqrt{2}}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\Delta f=f_u-f_l=f_l=\frac{f_c}{\sqrt{2}}\approx0.707\,f_c</w:t>
      </w:r>
    </w:p>
    <w:p>
      <w:r>
        <w:rPr>
          <w:b w:val="0"/>
          <w:i w:val="0"/>
        </w:rPr>
        <w:t>Número de octavas y de cents entre dos frecuencias: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n=\log_2\frac{f_2}{f_1}=\frac{\log_{10}(f_2/f_1)}{\log_{10}2},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N_{cents}=1200\log_2\frac{f_2}{f_1}</w:t>
      </w:r>
    </w:p>
    <w:p>
      <w:r>
        <w:rPr>
          <w:b w:val="0"/>
          <w:i w:val="0"/>
        </w:rPr>
        <w:t xml:space="preserve">Las frecuencias centrales preferidas de la serie de octava están normalizadas por ISO 266 como </w:t>
      </w:r>
      <w:r>
        <w:rPr>
          <w:rFonts w:ascii="Consolas" w:hAnsi="Consolas" w:eastAsia="Consolas" w:cs="Consolas"/>
          <w:b w:val="0"/>
          <w:i w:val="0"/>
          <w:sz w:val="18"/>
        </w:rPr>
        <w:t>f_{c,n}=1000\cdot10^{n/10}\ \text{Hz}</w:t>
      </w:r>
      <w:r>
        <w:rPr>
          <w:b w:val="0"/>
          <w:i w:val="0"/>
        </w:rPr>
        <w:t xml:space="preserve"> [7]; los valores nominales de uso corriente son 63, 125, 250, 500, 1000, 2000, 4000 y 8000 Hz, cuyos valores exactos son: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822"/>
        <w:gridCol w:w="935"/>
        <w:gridCol w:w="935"/>
        <w:gridCol w:w="935"/>
        <w:gridCol w:w="1049"/>
        <w:gridCol w:w="1049"/>
        <w:gridCol w:w="1049"/>
        <w:gridCol w:w="1049"/>
      </w:tblGrid>
      <w:tr>
        <w:trPr>
          <w:cantSplit/>
          <w:tblHeader w:val="true"/>
        </w:trPr>
        <w:tc>
          <w:tcPr>
            <w:tcW w:type="dxa" w:w="1644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f_c</w:t>
            </w:r>
            <w:r>
              <w:rPr>
                <w:b/>
                <w:i w:val="0"/>
                <w:sz w:val="18"/>
              </w:rPr>
              <w:t xml:space="preserve"> nominal (Hz)</w:t>
            </w:r>
          </w:p>
        </w:tc>
        <w:tc>
          <w:tcPr>
            <w:tcW w:type="dxa" w:w="822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63</w:t>
            </w:r>
          </w:p>
        </w:tc>
        <w:tc>
          <w:tcPr>
            <w:tcW w:type="dxa" w:w="93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125</w:t>
            </w:r>
          </w:p>
        </w:tc>
        <w:tc>
          <w:tcPr>
            <w:tcW w:type="dxa" w:w="93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250</w:t>
            </w:r>
          </w:p>
        </w:tc>
        <w:tc>
          <w:tcPr>
            <w:tcW w:type="dxa" w:w="93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500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1000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2000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4000</w:t>
            </w:r>
          </w:p>
        </w:tc>
        <w:tc>
          <w:tcPr>
            <w:tcW w:type="dxa" w:w="1049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8000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f_c</w:t>
            </w:r>
            <w:r>
              <w:rPr>
                <w:b w:val="0"/>
                <w:i w:val="0"/>
                <w:sz w:val="18"/>
              </w:rPr>
              <w:t xml:space="preserve"> exacta (Hz)</w:t>
            </w:r>
          </w:p>
        </w:tc>
        <w:tc>
          <w:tcPr>
            <w:tcW w:type="dxa" w:w="82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63.10</w:t>
            </w:r>
          </w:p>
        </w:tc>
        <w:tc>
          <w:tcPr>
            <w:tcW w:type="dxa" w:w="93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125.89</w:t>
            </w:r>
          </w:p>
        </w:tc>
        <w:tc>
          <w:tcPr>
            <w:tcW w:type="dxa" w:w="93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251.19</w:t>
            </w:r>
          </w:p>
        </w:tc>
        <w:tc>
          <w:tcPr>
            <w:tcW w:type="dxa" w:w="93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501.19</w:t>
            </w:r>
          </w:p>
        </w:tc>
        <w:tc>
          <w:tcPr>
            <w:tcW w:type="dxa" w:w="104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1000.00</w:t>
            </w:r>
          </w:p>
        </w:tc>
        <w:tc>
          <w:tcPr>
            <w:tcW w:type="dxa" w:w="104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1995.26</w:t>
            </w:r>
          </w:p>
        </w:tc>
        <w:tc>
          <w:tcPr>
            <w:tcW w:type="dxa" w:w="104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3981.07</w:t>
            </w:r>
          </w:p>
        </w:tc>
        <w:tc>
          <w:tcPr>
            <w:tcW w:type="dxa" w:w="104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7943.28</w:t>
            </w:r>
          </w:p>
        </w:tc>
      </w:tr>
    </w:tbl>
    <w:p>
      <w:pPr>
        <w:spacing w:after="40"/>
      </w:pPr>
    </w:p>
    <w:p>
      <w:pPr>
        <w:keepLines/>
        <w:spacing w:before="80" w:after="160"/>
        <w:ind w:left="340"/>
        <w:shd w:val="clear" w:color="auto" w:fill="EAF1F8"/>
        <w:pBdr>
          <w:left w:val="single" w:sz="18" w:space="6" w:color="2E74B5"/>
        </w:pBdr>
      </w:pPr>
      <w:r>
        <w:rPr>
          <w:b/>
          <w:i w:val="0"/>
        </w:rPr>
        <w:t>Precisión sobre el texto original:</w:t>
      </w:r>
      <w:r>
        <w:rPr>
          <w:b w:val="0"/>
          <w:i w:val="0"/>
        </w:rPr>
        <w:t xml:space="preserve"> el texto llamaba «frecuencias medias» a esos valores. Son </w:t>
      </w:r>
      <w:r>
        <w:rPr>
          <w:b/>
          <w:i w:val="0"/>
        </w:rPr>
        <w:t>frecuencias centrales nominales</w:t>
      </w:r>
      <w:r>
        <w:rPr>
          <w:b w:val="0"/>
          <w:i w:val="0"/>
        </w:rPr>
        <w:t xml:space="preserve"> de banda; los extremos de la banda se obtienen con </w:t>
      </w:r>
      <w:r>
        <w:rPr>
          <w:rFonts w:ascii="Consolas" w:hAnsi="Consolas" w:eastAsia="Consolas" w:cs="Consolas"/>
          <w:b w:val="0"/>
          <w:i w:val="0"/>
          <w:sz w:val="18"/>
        </w:rPr>
        <w:t>f_l=f_c/\sqrt{2}</w:t>
      </w:r>
      <w:r>
        <w:rPr>
          <w:b w:val="0"/>
          <w:i w:val="0"/>
        </w:rPr>
        <w:t xml:space="preserve"> y </w:t>
      </w:r>
      <w:r>
        <w:rPr>
          <w:rFonts w:ascii="Consolas" w:hAnsi="Consolas" w:eastAsia="Consolas" w:cs="Consolas"/>
          <w:b w:val="0"/>
          <w:i w:val="0"/>
          <w:sz w:val="18"/>
        </w:rPr>
        <w:t>f_u=\sqrt{2}f_c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Ensayos de tercio de octava (</w:t>
      </w:r>
      <w:r>
        <w:rPr>
          <w:rFonts w:ascii="Consolas" w:hAnsi="Consolas" w:eastAsia="Consolas" w:cs="Consolas"/>
          <w:b w:val="0"/>
          <w:i w:val="0"/>
          <w:sz w:val="18"/>
        </w:rPr>
        <w:t>N=3</w:t>
      </w:r>
      <w:r>
        <w:rPr>
          <w:b w:val="0"/>
          <w:i w:val="0"/>
        </w:rPr>
        <w:t xml:space="preserve">), habituales en acústica: </w:t>
      </w:r>
      <w:r>
        <w:rPr>
          <w:rFonts w:ascii="Consolas" w:hAnsi="Consolas" w:eastAsia="Consolas" w:cs="Consolas"/>
          <w:b w:val="0"/>
          <w:i w:val="0"/>
          <w:sz w:val="18"/>
        </w:rPr>
        <w:t>f_u=2^{1/3}f_l\approx1.2599f_l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/>
          <w:i w:val="0"/>
        </w:rPr>
        <w:t>2.7 Media octava (½ octava)</w:t>
      </w:r>
    </w:p>
    <w:p>
      <w:r>
        <w:rPr>
          <w:b w:val="0"/>
          <w:i w:val="0"/>
        </w:rPr>
        <w:t xml:space="preserve">Banda fraccionaria con </w:t>
      </w:r>
      <w:r>
        <w:rPr>
          <w:rFonts w:ascii="Consolas" w:hAnsi="Consolas" w:eastAsia="Consolas" w:cs="Consolas"/>
          <w:b w:val="0"/>
          <w:i w:val="0"/>
          <w:sz w:val="18"/>
        </w:rPr>
        <w:t>N=2</w:t>
      </w:r>
      <w:r>
        <w:rPr>
          <w:b w:val="0"/>
          <w:i w:val="0"/>
        </w:rPr>
        <w:t xml:space="preserve">: la frecuencia superior excede a la inferior en un factor </w:t>
      </w:r>
      <w:r>
        <w:rPr>
          <w:rFonts w:ascii="Consolas" w:hAnsi="Consolas" w:eastAsia="Consolas" w:cs="Consolas"/>
          <w:b w:val="0"/>
          <w:i w:val="0"/>
          <w:sz w:val="18"/>
        </w:rPr>
        <w:t>\sqrt{2}</w:t>
      </w:r>
      <w:r>
        <w:rPr>
          <w:b w:val="0"/>
          <w:i w:val="0"/>
        </w:rPr>
        <w:t>, equivalente a 600 cents, es decir 6 semitonos temperados [7], [10]: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f_u=\sqrt{2}\,f_l\approx1.414\,214\,f_l,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f_c=2^{1/4}f_l\approx1.189\,207\,f_l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\frac{\Delta f}{f_l}=\sqrt{2}-1\approx0.414\,214\ (41.42\ \%),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\frac{\Delta f}{f_c}=2^{1/4}-2^{-1/4}\approx0.348\,308\ (34.83\ \%)</w:t>
      </w:r>
    </w:p>
    <w:p>
      <w:r>
        <w:rPr>
          <w:b/>
          <w:i w:val="0"/>
        </w:rPr>
        <w:t>Ejemplo verificado.</w:t>
      </w:r>
      <w:r>
        <w:rPr>
          <w:b w:val="0"/>
          <w:i w:val="0"/>
        </w:rPr>
        <w:t xml:space="preserve"> Para </w:t>
      </w:r>
      <w:r>
        <w:rPr>
          <w:rFonts w:ascii="Consolas" w:hAnsi="Consolas" w:eastAsia="Consolas" w:cs="Consolas"/>
          <w:b w:val="0"/>
          <w:i w:val="0"/>
          <w:sz w:val="18"/>
        </w:rPr>
        <w:t>f_l=440\ \text{Hz}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 w:cs="Consolas"/>
          <w:b w:val="0"/>
          <w:i w:val="0"/>
          <w:sz w:val="18"/>
        </w:rPr>
        <w:t>f_u=440\sqrt{2}=622.25\ \text{Hz}</w:t>
      </w:r>
      <w:r>
        <w:rPr>
          <w:b w:val="0"/>
          <w:i w:val="0"/>
        </w:rPr>
        <w:t xml:space="preserve"> (nota Re♯5/Mi♭5) y </w:t>
      </w:r>
      <w:r>
        <w:rPr>
          <w:rFonts w:ascii="Consolas" w:hAnsi="Consolas" w:eastAsia="Consolas" w:cs="Consolas"/>
          <w:b w:val="0"/>
          <w:i w:val="0"/>
          <w:sz w:val="18"/>
        </w:rPr>
        <w:t>f_c=2^{1/4}\cdot440=523.25\ \text{Hz}</w:t>
      </w:r>
      <w:r>
        <w:rPr>
          <w:b w:val="0"/>
          <w:i w:val="0"/>
        </w:rPr>
        <w:t>.</w:t>
      </w:r>
    </w:p>
    <w:p>
      <w:pPr>
        <w:keepLines/>
        <w:spacing w:before="80" w:after="160"/>
        <w:ind w:left="340"/>
        <w:shd w:val="clear" w:color="auto" w:fill="EAF1F8"/>
        <w:pBdr>
          <w:left w:val="single" w:sz="18" w:space="6" w:color="2E74B5"/>
        </w:pBdr>
      </w:pPr>
      <w:r>
        <w:rPr>
          <w:b/>
          <w:i w:val="0"/>
        </w:rPr>
        <w:t>Corrección de un error del texto original:</w:t>
      </w:r>
      <w:r>
        <w:rPr>
          <w:b w:val="0"/>
          <w:i w:val="0"/>
        </w:rPr>
        <w:t xml:space="preserve"> la versión previa afirmaba que «media octava es la mitad de la distancia entre 440 Hz y 880 Hz, que es 660 Hz» y que 660 Hz es Mi, 7 semitonos por encima de La. Ese valor es el </w:t>
      </w:r>
      <w:r>
        <w:rPr>
          <w:b/>
          <w:i w:val="0"/>
        </w:rPr>
        <w:t>punto medio aritmético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 w:cs="Consolas"/>
          <w:b w:val="0"/>
          <w:i w:val="0"/>
          <w:sz w:val="18"/>
        </w:rPr>
        <w:t>(440+880)/2=660\ \text{Hz}</w:t>
      </w:r>
      <w:r>
        <w:rPr>
          <w:b w:val="0"/>
          <w:i w:val="0"/>
        </w:rPr>
        <w:t>, que corresponde a Mi5 (</w:t>
      </w:r>
      <w:r>
        <w:rPr>
          <w:rFonts w:ascii="Consolas" w:hAnsi="Consolas" w:eastAsia="Consolas" w:cs="Consolas"/>
          <w:b w:val="0"/>
          <w:i w:val="0"/>
          <w:sz w:val="18"/>
        </w:rPr>
        <w:t>659.26\ \text{Hz}</w:t>
      </w:r>
      <w:r>
        <w:rPr>
          <w:b w:val="0"/>
          <w:i w:val="0"/>
        </w:rPr>
        <w:t xml:space="preserve">) y a una quinta justa de relación </w:t>
      </w:r>
      <w:r>
        <w:rPr>
          <w:rFonts w:ascii="Consolas" w:hAnsi="Consolas" w:eastAsia="Consolas" w:cs="Consolas"/>
          <w:b w:val="0"/>
          <w:i w:val="0"/>
          <w:sz w:val="18"/>
        </w:rPr>
        <w:t>3{:}2</w:t>
      </w:r>
      <w:r>
        <w:rPr>
          <w:b w:val="0"/>
          <w:i w:val="0"/>
        </w:rPr>
        <w:t xml:space="preserve">; </w:t>
      </w:r>
      <w:r>
        <w:rPr>
          <w:b/>
          <w:i w:val="0"/>
        </w:rPr>
        <w:t>no</w:t>
      </w:r>
      <w:r>
        <w:rPr>
          <w:b w:val="0"/>
          <w:i w:val="0"/>
        </w:rPr>
        <w:t xml:space="preserve"> es una media octava. La interpretación proviene de la fuente musical [10], donde la octava se divide en tramos «melódicos» de 7 y 5 semitonos; en acústica, telecomunicaciones y normalización, la media octava es la banda de relación </w:t>
      </w:r>
      <w:r>
        <w:rPr>
          <w:rFonts w:ascii="Consolas" w:hAnsi="Consolas" w:eastAsia="Consolas" w:cs="Consolas"/>
          <w:b w:val="0"/>
          <w:i w:val="0"/>
          <w:sz w:val="18"/>
        </w:rPr>
        <w:t>\sqrt{2}</w:t>
      </w:r>
      <w:r>
        <w:rPr>
          <w:b w:val="0"/>
          <w:i w:val="0"/>
        </w:rPr>
        <w:t xml:space="preserve"> y 6 semitonos (600 cents).</w:t>
      </w:r>
    </w:p>
    <w:p>
      <w:pPr>
        <w:pStyle w:val="Heading3"/>
      </w:pPr>
      <w:r>
        <w:rPr>
          <w:b/>
          <w:i w:val="0"/>
        </w:rPr>
        <w:t>2.8 Decibel</w:t>
      </w:r>
    </w:p>
    <w:p>
      <w:r>
        <w:rPr>
          <w:b w:val="0"/>
          <w:i w:val="0"/>
        </w:rPr>
        <w:t>Unidad logarítmica adimensional que expresa la relación entre dos potencias, o entre dos amplitudes de la misma naturaleza y con igual impedancia [2], [6]: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L_{dB}=10\log_{10}\frac{P_1}{P_2}=20\log_{10}\frac{A_1}{A_2}</w:t>
      </w:r>
    </w:p>
    <w:p>
      <w:r>
        <w:rPr>
          <w:b w:val="0"/>
          <w:i w:val="0"/>
        </w:rPr>
        <w:t>Referencias de uso frecuente: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099"/>
        <w:gridCol w:w="4817"/>
      </w:tblGrid>
      <w:tr>
        <w:trPr>
          <w:cantSplit/>
          <w:tblHeader w:val="true"/>
        </w:trPr>
        <w:tc>
          <w:tcPr>
            <w:tcW w:type="dxa" w:w="2551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Unidad</w:t>
            </w:r>
          </w:p>
        </w:tc>
        <w:tc>
          <w:tcPr>
            <w:tcW w:type="dxa" w:w="2099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Referencia</w:t>
            </w:r>
          </w:p>
        </w:tc>
        <w:tc>
          <w:tcPr>
            <w:tcW w:type="dxa" w:w="4817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\text{dBm}</w:t>
            </w:r>
          </w:p>
        </w:tc>
        <w:tc>
          <w:tcPr>
            <w:tcW w:type="dxa" w:w="209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1\ \text{mW}</w:t>
            </w:r>
          </w:p>
        </w:tc>
        <w:tc>
          <w:tcPr>
            <w:tcW w:type="dxa" w:w="481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Potencia en radiofrecuencia y fibra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\text{dBW}</w:t>
            </w:r>
          </w:p>
        </w:tc>
        <w:tc>
          <w:tcPr>
            <w:tcW w:type="dxa" w:w="209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1\ \text{W}</w:t>
            </w:r>
          </w:p>
        </w:tc>
        <w:tc>
          <w:tcPr>
            <w:tcW w:type="dxa" w:w="481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Potencia de transmisores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\text{dB}\mu\text{V}</w:t>
            </w:r>
          </w:p>
        </w:tc>
        <w:tc>
          <w:tcPr>
            <w:tcW w:type="dxa" w:w="209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1\ \mu\text{V}</w:t>
            </w:r>
          </w:p>
        </w:tc>
        <w:tc>
          <w:tcPr>
            <w:tcW w:type="dxa" w:w="481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Nivel de tensión en receptores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\text{dBi}</w:t>
            </w:r>
          </w:p>
        </w:tc>
        <w:tc>
          <w:tcPr>
            <w:tcW w:type="dxa" w:w="209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Antena isotrópica</w:t>
            </w:r>
          </w:p>
        </w:tc>
        <w:tc>
          <w:tcPr>
            <w:tcW w:type="dxa" w:w="481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Ganancia de antena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\text{dBd}</w:t>
            </w:r>
          </w:p>
        </w:tc>
        <w:tc>
          <w:tcPr>
            <w:tcW w:type="dxa" w:w="209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Dipolo de media onda</w:t>
            </w:r>
          </w:p>
        </w:tc>
        <w:tc>
          <w:tcPr>
            <w:tcW w:type="dxa" w:w="481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Ganancia de antena (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0\ \text{dBd}=2.15\ \text{dBi}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 SPL}</w:t>
            </w:r>
          </w:p>
        </w:tc>
        <w:tc>
          <w:tcPr>
            <w:tcW w:type="dxa" w:w="2099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p_0=20\ \mu\text{Pa}</w:t>
            </w:r>
          </w:p>
        </w:tc>
        <w:tc>
          <w:tcPr>
            <w:tcW w:type="dxa" w:w="481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Nivel de presión sonora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\text{dB(A)}</w:t>
            </w:r>
          </w:p>
        </w:tc>
        <w:tc>
          <w:tcPr>
            <w:tcW w:type="dxa" w:w="209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Curva de ponderación A</w:t>
            </w:r>
          </w:p>
        </w:tc>
        <w:tc>
          <w:tcPr>
            <w:tcW w:type="dxa" w:w="481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Nivel sonoro corregido por audición</w:t>
            </w:r>
          </w:p>
        </w:tc>
      </w:tr>
    </w:tbl>
    <w:p>
      <w:pPr>
        <w:spacing w:after="40"/>
      </w:pP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L_{dBm}=10\log_{10}\frac{P}{1\ \text{mW}},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L_{dBW}=10\log_{10}\frac{P}{1\ \text{W}}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L_p=20\log_{10}\frac{p}{p_0}\quad[\text{dB SPL}],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L_I=10\log_{10}\frac{I}{I_0}\quad[\text{dB}],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I_0=10^{-12}\ \text{W/m}^2</w:t>
      </w:r>
    </w:p>
    <w:p>
      <w:r>
        <w:rPr>
          <w:b w:val="0"/>
          <w:i w:val="0"/>
        </w:rPr>
        <w:t>Suma de niveles expresados en decibeles (las potencias se suman, los decibeles no):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L_{tot}=10\log_{10}\sum_i 10^{L_i/10}</w:t>
      </w:r>
    </w:p>
    <w:p>
      <w:r>
        <w:rPr>
          <w:b w:val="0"/>
          <w:i w:val="0"/>
        </w:rPr>
        <w:t>Equivalencias de interpretación: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5"/>
        <w:gridCol w:w="1578"/>
        <w:gridCol w:w="2235"/>
        <w:gridCol w:w="3419"/>
      </w:tblGrid>
      <w:tr>
        <w:trPr>
          <w:cantSplit/>
          <w:tblHeader w:val="true"/>
        </w:trPr>
        <w:tc>
          <w:tcPr>
            <w:tcW w:type="dxa" w:w="223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Variación</w:t>
            </w:r>
          </w:p>
        </w:tc>
        <w:tc>
          <w:tcPr>
            <w:tcW w:type="dxa" w:w="1578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Potencia</w:t>
            </w:r>
          </w:p>
        </w:tc>
        <w:tc>
          <w:tcPr>
            <w:tcW w:type="dxa" w:w="223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Tensión o presión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Sonoridad percibida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3.01\ \text{dB}</w:t>
            </w:r>
          </w:p>
        </w:tc>
        <w:tc>
          <w:tcPr>
            <w:tcW w:type="dxa" w:w="1578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\times 2</w:t>
            </w:r>
          </w:p>
        </w:tc>
        <w:tc>
          <w:tcPr>
            <w:tcW w:type="dxa" w:w="2235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\times 1.41</w:t>
            </w:r>
          </w:p>
        </w:tc>
        <w:tc>
          <w:tcPr>
            <w:tcW w:type="dxa" w:w="341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Apenas perceptible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10\ \text{dB}</w:t>
            </w:r>
          </w:p>
        </w:tc>
        <w:tc>
          <w:tcPr>
            <w:tcW w:type="dxa" w:w="1578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\times 10</w:t>
            </w:r>
          </w:p>
        </w:tc>
        <w:tc>
          <w:tcPr>
            <w:tcW w:type="dxa" w:w="2235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\times 3.16</w:t>
            </w:r>
          </w:p>
        </w:tc>
        <w:tc>
          <w:tcPr>
            <w:tcW w:type="dxa" w:w="341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Aproximadamente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\times 2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20\ \text{dB}</w:t>
            </w:r>
          </w:p>
        </w:tc>
        <w:tc>
          <w:tcPr>
            <w:tcW w:type="dxa" w:w="1578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\times 100</w:t>
            </w:r>
          </w:p>
        </w:tc>
        <w:tc>
          <w:tcPr>
            <w:tcW w:type="dxa" w:w="2235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\times 10</w:t>
            </w:r>
          </w:p>
        </w:tc>
        <w:tc>
          <w:tcPr>
            <w:tcW w:type="dxa" w:w="3419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Aproximadamente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\times 4</w:t>
            </w:r>
          </w:p>
        </w:tc>
      </w:tr>
    </w:tbl>
    <w:p>
      <w:pPr>
        <w:spacing w:after="40"/>
      </w:pPr>
    </w:p>
    <w:p>
      <w:pPr>
        <w:keepLines/>
        <w:spacing w:before="80" w:after="160"/>
        <w:ind w:left="340"/>
        <w:shd w:val="clear" w:color="auto" w:fill="EAF1F8"/>
        <w:pBdr>
          <w:left w:val="single" w:sz="18" w:space="6" w:color="2E74B5"/>
        </w:pBdr>
      </w:pPr>
      <w:r>
        <w:rPr>
          <w:b/>
          <w:i w:val="0"/>
        </w:rPr>
        <w:t>Precisión sobre el texto original:</w:t>
      </w:r>
      <w:r>
        <w:rPr>
          <w:b w:val="0"/>
          <w:i w:val="0"/>
        </w:rPr>
        <w:t xml:space="preserve"> «cada aumento de 10 dB representa un sonido 10 veces más intenso» es correcto para la </w:t>
      </w:r>
      <w:r>
        <w:rPr>
          <w:b/>
          <w:i w:val="0"/>
        </w:rPr>
        <w:t>potencia o intensidad acústica</w:t>
      </w:r>
      <w:r>
        <w:rPr>
          <w:b w:val="0"/>
          <w:i w:val="0"/>
        </w:rPr>
        <w:t xml:space="preserve">, no para la </w:t>
      </w:r>
      <w:r>
        <w:rPr>
          <w:b/>
          <w:i w:val="0"/>
        </w:rPr>
        <w:t>sonoridad subjetiva</w:t>
      </w:r>
      <w:r>
        <w:rPr>
          <w:b w:val="0"/>
          <w:i w:val="0"/>
        </w:rPr>
        <w:t xml:space="preserve"> (que se duplica aproximadamente cada 10 dB) ni para la </w:t>
      </w:r>
      <w:r>
        <w:rPr>
          <w:b/>
          <w:i w:val="0"/>
        </w:rPr>
        <w:t>presión sonora</w:t>
      </w:r>
      <w:r>
        <w:rPr>
          <w:b w:val="0"/>
          <w:i w:val="0"/>
        </w:rPr>
        <w:t xml:space="preserve"> (para la que se requieren 20 dB para multiplicar por 10). La fuente [6] no pudo validarse (§7), por lo que la definición se respalda en [2].</w:t>
      </w:r>
    </w:p>
    <w:p>
      <w:pPr>
        <w:pStyle w:val="Heading2"/>
      </w:pPr>
      <w:r>
        <w:rPr>
          <w:b/>
          <w:i w:val="0"/>
        </w:rPr>
        <w:t>3. Investigación: tipos de líneas de transmisión en función de su longitud</w:t>
      </w:r>
    </w:p>
    <w:p>
      <w:r>
        <w:rPr>
          <w:b w:val="0"/>
          <w:i w:val="0"/>
        </w:rPr>
        <w:t xml:space="preserve">La clasificación por longitud (corta, media y larga) pertenece al análisis de </w:t>
      </w:r>
      <w:r>
        <w:rPr>
          <w:b/>
          <w:i w:val="0"/>
        </w:rPr>
        <w:t>líneas de energía eléctrica</w:t>
      </w:r>
      <w:r>
        <w:rPr>
          <w:b w:val="0"/>
          <w:i w:val="0"/>
        </w:rPr>
        <w:t xml:space="preserve"> y se apoya en la magnitud de la capacitancia de derivación [5], [17]. Los umbrales son convencionales y varían según la referencia normativa; los de la tabla corresponden a [17].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1763"/>
        <w:gridCol w:w="1763"/>
        <w:gridCol w:w="2996"/>
        <w:gridCol w:w="2123"/>
      </w:tblGrid>
      <w:tr>
        <w:trPr>
          <w:cantSplit/>
          <w:tblHeader w:val="true"/>
        </w:trPr>
        <w:tc>
          <w:tcPr>
            <w:tcW w:type="dxa" w:w="822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Clase</w:t>
            </w:r>
          </w:p>
        </w:tc>
        <w:tc>
          <w:tcPr>
            <w:tcW w:type="dxa" w:w="1763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Longitud</w:t>
            </w:r>
          </w:p>
        </w:tc>
        <w:tc>
          <w:tcPr>
            <w:tcW w:type="dxa" w:w="1763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Tensión de operación</w:t>
            </w:r>
          </w:p>
        </w:tc>
        <w:tc>
          <w:tcPr>
            <w:tcW w:type="dxa" w:w="2996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Modelo de análisis</w:t>
            </w:r>
          </w:p>
        </w:tc>
        <w:tc>
          <w:tcPr>
            <w:tcW w:type="dxa" w:w="2123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Elementos considerados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Corta</w:t>
            </w:r>
          </w:p>
        </w:tc>
        <w:tc>
          <w:tcPr>
            <w:tcW w:type="dxa" w:w="17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menos de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50\ \text{km}</w:t>
            </w:r>
          </w:p>
        </w:tc>
        <w:tc>
          <w:tcPr>
            <w:tcW w:type="dxa" w:w="17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menos de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20\ \text{kV}</w:t>
            </w:r>
          </w:p>
        </w:tc>
        <w:tc>
          <w:tcPr>
            <w:tcW w:type="dxa" w:w="299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Parámetros concentrados, sin derivación</w:t>
            </w:r>
          </w:p>
        </w:tc>
        <w:tc>
          <w:tcPr>
            <w:tcW w:type="dxa" w:w="2123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</w:t>
            </w:r>
            <w:r>
              <w:rPr>
                <w:b w:val="0"/>
                <w:i w:val="0"/>
                <w:sz w:val="18"/>
              </w:rPr>
              <w:t xml:space="preserve"> y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</w:t>
            </w:r>
            <w:r>
              <w:rPr>
                <w:b w:val="0"/>
                <w:i w:val="0"/>
                <w:sz w:val="18"/>
              </w:rPr>
              <w:t xml:space="preserve"> (o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Z=R+jX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763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50</w:t>
            </w:r>
            <w:r>
              <w:rPr>
                <w:b w:val="0"/>
                <w:i w:val="0"/>
                <w:sz w:val="18"/>
              </w:rPr>
              <w:t xml:space="preserve"> a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150\ \text{km}</w:t>
            </w:r>
          </w:p>
        </w:tc>
        <w:tc>
          <w:tcPr>
            <w:tcW w:type="dxa" w:w="17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más de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20\ \text{kV}</w:t>
            </w:r>
          </w:p>
        </w:tc>
        <w:tc>
          <w:tcPr>
            <w:tcW w:type="dxa" w:w="299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Capacitancia concentrada (T o π nominal)</w:t>
            </w:r>
          </w:p>
        </w:tc>
        <w:tc>
          <w:tcPr>
            <w:tcW w:type="dxa" w:w="2123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</w:t>
            </w:r>
            <w:r>
              <w:rPr>
                <w:b w:val="0"/>
                <w:i w:val="0"/>
                <w:sz w:val="18"/>
              </w:rPr>
              <w:t xml:space="preserve"> y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</w:t>
            </w:r>
            <w:r>
              <w:rPr>
                <w:b w:val="0"/>
                <w:i w:val="0"/>
                <w:sz w:val="18"/>
              </w:rPr>
              <w:t xml:space="preserve"> localizada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Larga</w:t>
            </w:r>
          </w:p>
        </w:tc>
        <w:tc>
          <w:tcPr>
            <w:tcW w:type="dxa" w:w="17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más de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150\ \text{km}</w:t>
            </w:r>
          </w:p>
        </w:tc>
        <w:tc>
          <w:tcPr>
            <w:tcW w:type="dxa" w:w="176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más de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100\ \text{kV}</w:t>
            </w:r>
          </w:p>
        </w:tc>
        <w:tc>
          <w:tcPr>
            <w:tcW w:type="dxa" w:w="299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Parámetros distribuidos, solución rigurosa</w:t>
            </w:r>
          </w:p>
        </w:tc>
        <w:tc>
          <w:tcPr>
            <w:tcW w:type="dxa" w:w="2123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</w:t>
            </w:r>
            <w:r>
              <w:rPr>
                <w:b w:val="0"/>
                <w:i w:val="0"/>
                <w:sz w:val="18"/>
              </w:rPr>
              <w:t xml:space="preserve"> y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</w:t>
            </w:r>
            <w:r>
              <w:rPr>
                <w:b w:val="0"/>
                <w:i w:val="0"/>
                <w:sz w:val="18"/>
              </w:rPr>
              <w:t xml:space="preserve"> uniformes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</w:rPr>
        <w:t>3.1 Línea de transmisión corta</w:t>
      </w:r>
    </w:p>
    <w:p>
      <w:r>
        <w:rPr>
          <w:b w:val="0"/>
          <w:i w:val="0"/>
        </w:rPr>
        <w:t>Se desprecia el efecto capacitivo por la baja longitud y la baja tensión de operación; el circuito equivalente es una impedancia serie total: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V_s=V_r+I_r\,Z,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I_s=I_r,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Z=(R+jX)\,\ell\quad[\Omega]</w:t>
      </w:r>
    </w:p>
    <w:p>
      <w:r>
        <w:rPr>
          <w:b w:val="0"/>
          <w:i w:val="0"/>
        </w:rPr>
        <w:t xml:space="preserve">La regulación de tensión se evalúa como </w:t>
      </w:r>
      <w:r>
        <w:rPr>
          <w:rFonts w:ascii="Consolas" w:hAnsi="Consolas" w:eastAsia="Consolas" w:cs="Consolas"/>
          <w:b w:val="0"/>
          <w:i w:val="0"/>
          <w:sz w:val="18"/>
        </w:rPr>
        <w:t>|V_s|-|V_r|</w:t>
      </w:r>
      <w:r>
        <w:rPr>
          <w:b w:val="0"/>
          <w:i w:val="0"/>
        </w:rPr>
        <w:t xml:space="preserve"> referida a </w:t>
      </w:r>
      <w:r>
        <w:rPr>
          <w:rFonts w:ascii="Consolas" w:hAnsi="Consolas" w:eastAsia="Consolas" w:cs="Consolas"/>
          <w:b w:val="0"/>
          <w:i w:val="0"/>
          <w:sz w:val="18"/>
        </w:rPr>
        <w:t>|V_r|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/>
          <w:i w:val="0"/>
        </w:rPr>
        <w:t>3.2 Línea de transmisión media</w:t>
      </w:r>
    </w:p>
    <w:p>
      <w:r>
        <w:rPr>
          <w:b w:val="0"/>
          <w:i w:val="0"/>
        </w:rPr>
        <w:t>La corriente de carga es significativa y la capacitancia se incluye como elemento de derivación. Para el cálculo se concentra la capacitancia total de la línea en puntos discretos, lo que da tres configuraciones: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5"/>
        <w:gridCol w:w="3426"/>
        <w:gridCol w:w="3426"/>
      </w:tblGrid>
      <w:tr>
        <w:trPr>
          <w:cantSplit/>
          <w:tblHeader w:val="true"/>
        </w:trPr>
        <w:tc>
          <w:tcPr>
            <w:tcW w:type="dxa" w:w="261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Configuración</w:t>
            </w:r>
          </w:p>
        </w:tc>
        <w:tc>
          <w:tcPr>
            <w:tcW w:type="dxa" w:w="3426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 xml:space="preserve">Distribución de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</w:t>
            </w:r>
          </w:p>
        </w:tc>
        <w:tc>
          <w:tcPr>
            <w:tcW w:type="dxa" w:w="3426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 xml:space="preserve">Efecto sobre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V_s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T nominal (condensador medio)</w:t>
            </w:r>
          </w:p>
        </w:tc>
        <w:tc>
          <w:tcPr>
            <w:tcW w:type="dxa" w:w="342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Z/2</w:t>
            </w:r>
            <w:r>
              <w:rPr>
                <w:b w:val="0"/>
                <w:i w:val="0"/>
                <w:sz w:val="18"/>
              </w:rPr>
              <w:t xml:space="preserve"> a cada lado y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Y</w:t>
            </w:r>
            <w:r>
              <w:rPr>
                <w:b w:val="0"/>
                <w:i w:val="0"/>
                <w:sz w:val="18"/>
              </w:rPr>
              <w:t xml:space="preserve"> en el centro</w:t>
            </w:r>
          </w:p>
        </w:tc>
        <w:tc>
          <w:tcPr>
            <w:tcW w:type="dxa" w:w="342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Sobrecompensa: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V_s</w:t>
            </w:r>
            <w:r>
              <w:rPr>
                <w:b w:val="0"/>
                <w:i w:val="0"/>
                <w:sz w:val="18"/>
              </w:rPr>
              <w:t xml:space="preserve"> algo menor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Condensador final</w:t>
            </w:r>
          </w:p>
        </w:tc>
        <w:tc>
          <w:tcPr>
            <w:tcW w:type="dxa" w:w="342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Y</w:t>
            </w:r>
            <w:r>
              <w:rPr>
                <w:b w:val="0"/>
                <w:i w:val="0"/>
                <w:sz w:val="18"/>
              </w:rPr>
              <w:t xml:space="preserve"> concentrada en el extremo receptor</w:t>
            </w:r>
          </w:p>
        </w:tc>
        <w:tc>
          <w:tcPr>
            <w:tcW w:type="dxa" w:w="342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Caso particular de análisis aproximado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π nominal</w:t>
            </w:r>
          </w:p>
        </w:tc>
        <w:tc>
          <w:tcPr>
            <w:tcW w:type="dxa" w:w="342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Y/2</w:t>
            </w:r>
            <w:r>
              <w:rPr>
                <w:b w:val="0"/>
                <w:i w:val="0"/>
                <w:sz w:val="18"/>
              </w:rPr>
              <w:t xml:space="preserve"> en cada extremo y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Z</w:t>
            </w:r>
            <w:r>
              <w:rPr>
                <w:b w:val="0"/>
                <w:i w:val="0"/>
                <w:sz w:val="18"/>
              </w:rPr>
              <w:t xml:space="preserve"> en serie</w:t>
            </w:r>
          </w:p>
        </w:tc>
        <w:tc>
          <w:tcPr>
            <w:tcW w:type="dxa" w:w="342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Subcompensa: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V_s</w:t>
            </w:r>
            <w:r>
              <w:rPr>
                <w:b w:val="0"/>
                <w:i w:val="0"/>
                <w:sz w:val="18"/>
              </w:rPr>
              <w:t xml:space="preserve"> algo mayor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Con </w:t>
      </w:r>
      <w:r>
        <w:rPr>
          <w:rFonts w:ascii="Consolas" w:hAnsi="Consolas" w:eastAsia="Consolas" w:cs="Consolas"/>
          <w:b w:val="0"/>
          <w:i w:val="0"/>
          <w:sz w:val="18"/>
        </w:rPr>
        <w:t>Z=(R+j\omega L)\ell</w:t>
      </w:r>
      <w:r>
        <w:rPr>
          <w:b w:val="0"/>
          <w:i w:val="0"/>
        </w:rPr>
        <w:t xml:space="preserve"> e </w:t>
      </w:r>
      <w:r>
        <w:rPr>
          <w:rFonts w:ascii="Consolas" w:hAnsi="Consolas" w:eastAsia="Consolas" w:cs="Consolas"/>
          <w:b w:val="0"/>
          <w:i w:val="0"/>
          <w:sz w:val="18"/>
        </w:rPr>
        <w:t>Y=(G+j\omega C)\ell</w:t>
      </w:r>
      <w:r>
        <w:rPr>
          <w:b w:val="0"/>
          <w:i w:val="0"/>
        </w:rPr>
        <w:t xml:space="preserve"> totales, los parámetros de transmisión </w:t>
      </w:r>
      <w:r>
        <w:rPr>
          <w:rFonts w:ascii="Consolas" w:hAnsi="Consolas" w:eastAsia="Consolas" w:cs="Consolas"/>
          <w:b w:val="0"/>
          <w:i w:val="0"/>
          <w:sz w:val="18"/>
        </w:rPr>
        <w:t>ABCD</w:t>
      </w:r>
      <w:r>
        <w:rPr>
          <w:b w:val="0"/>
          <w:i w:val="0"/>
        </w:rPr>
        <w:t xml:space="preserve"> de ambos modelos son: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\text{T nominal:}\quad</w:t>
      </w:r>
      <w:r>
        <w:br/>
      </w:r>
      <w:r>
        <w:rPr>
          <w:rFonts w:ascii="Consolas" w:hAnsi="Consolas" w:eastAsia="Consolas" w:cs="Consolas"/>
          <w:sz w:val="18"/>
        </w:rPr>
        <w:t>A=D=1+\frac{ZY}{2},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B=Z\left(1+\frac{ZY}{4}\right),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C=Y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\text{π nominal:}\quad</w:t>
      </w:r>
      <w:r>
        <w:br/>
      </w:r>
      <w:r>
        <w:rPr>
          <w:rFonts w:ascii="Consolas" w:hAnsi="Consolas" w:eastAsia="Consolas" w:cs="Consolas"/>
          <w:sz w:val="18"/>
        </w:rPr>
        <w:t>A=D=1+\frac{ZY}{2},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B=Z,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C=Y\left(1+\frac{ZY}{4}\right)</w:t>
      </w:r>
    </w:p>
    <w:p>
      <w:pPr>
        <w:pStyle w:val="Heading3"/>
      </w:pPr>
      <w:r>
        <w:rPr>
          <w:b/>
          <w:i w:val="0"/>
        </w:rPr>
        <w:t>3.3 Línea de transmisión larga</w:t>
      </w:r>
    </w:p>
    <w:p>
      <w:r>
        <w:rPr>
          <w:b w:val="0"/>
          <w:i w:val="0"/>
        </w:rPr>
        <w:t>Las constantes deben distribuirse uniformemente y la solución rigurosa emplea funciones hiperbólicas: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V_s=V_r\cosh\gamma\ell+I_r\,Z_0\sinh\gamma\ell,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I_s=I_r\cosh\gamma\ell+\frac{V_r}{Z_0}\sinh\gamma\ell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A=D=\cosh\gamma\ell,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B=Z_0\sinh\gamma\ell,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C=\frac{\sinh\gamma\ell}{Z_0}</w:t>
      </w:r>
    </w:p>
    <w:p>
      <w:r>
        <w:rPr>
          <w:b w:val="0"/>
          <w:i w:val="0"/>
        </w:rPr>
        <w:t xml:space="preserve">El modelo π exacto (equivalente distribuido del π nominal) corrige los valores nominales con el factor </w:t>
      </w:r>
      <w:r>
        <w:rPr>
          <w:rFonts w:ascii="Consolas" w:hAnsi="Consolas" w:eastAsia="Consolas" w:cs="Consolas"/>
          <w:b w:val="0"/>
          <w:i w:val="0"/>
          <w:sz w:val="18"/>
        </w:rPr>
        <w:t>\dfrac{\sinh\gamma\ell}{\gamma\ell}</w:t>
      </w:r>
      <w:r>
        <w:rPr>
          <w:b w:val="0"/>
          <w:i w:val="0"/>
        </w:rPr>
        <w:t>:</w:t>
      </w:r>
    </w:p>
    <w:p>
      <w:pPr>
        <w:keepLines/>
        <w:spacing w:before="80" w:after="160"/>
        <w:ind w:left="340"/>
        <w:jc w:val="left"/>
        <w:shd w:val="clear" w:color="auto" w:fill="F2F2F2"/>
      </w:pPr>
      <w:r>
        <w:rPr>
          <w:rFonts w:ascii="Consolas" w:hAnsi="Consolas" w:eastAsia="Consolas" w:cs="Consolas"/>
          <w:sz w:val="18"/>
        </w:rPr>
        <w:t>Z_{\pi}=Z_0\sinh\gamma\ell,</w:t>
      </w:r>
      <w:r>
        <w:br/>
      </w:r>
      <w:r>
        <w:rPr>
          <w:rFonts w:ascii="Consolas" w:hAnsi="Consolas" w:eastAsia="Consolas" w:cs="Consolas"/>
          <w:sz w:val="18"/>
        </w:rPr>
        <w:t>\qquad</w:t>
      </w:r>
      <w:r>
        <w:br/>
      </w:r>
      <w:r>
        <w:rPr>
          <w:rFonts w:ascii="Consolas" w:hAnsi="Consolas" w:eastAsia="Consolas" w:cs="Consolas"/>
          <w:sz w:val="18"/>
        </w:rPr>
        <w:t>\frac{Y_{\pi}}{2}=\frac{\tanh(\gamma\ell/2)}{Z_0}</w:t>
      </w:r>
    </w:p>
    <w:p>
      <w:pPr>
        <w:pStyle w:val="Heading3"/>
      </w:pPr>
      <w:r>
        <w:rPr>
          <w:b/>
          <w:i w:val="0"/>
        </w:rPr>
        <w:t>3.4 Criterio complementario: longitud eléctrica en radiofrecuencia</w:t>
      </w:r>
    </w:p>
    <w:p>
      <w:r>
        <w:rPr>
          <w:b w:val="0"/>
          <w:i w:val="0"/>
        </w:rPr>
        <w:t xml:space="preserve">En el Tema 2 del temario, una línea de telecomunicaciones no se clasifica por kilómetros sino por </w:t>
      </w:r>
      <w:r>
        <w:rPr>
          <w:b/>
          <w:i w:val="0"/>
        </w:rPr>
        <w:t>longitud eléctrica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 w:cs="Consolas"/>
          <w:b w:val="0"/>
          <w:i w:val="0"/>
          <w:sz w:val="18"/>
        </w:rPr>
        <w:t>\theta=\beta\ell=2\pi\ell/\lambda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843"/>
        <w:gridCol w:w="5074"/>
      </w:tblGrid>
      <w:tr>
        <w:trPr>
          <w:cantSplit/>
          <w:tblHeader w:val="true"/>
        </w:trPr>
        <w:tc>
          <w:tcPr>
            <w:tcW w:type="dxa" w:w="2551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Condición</w:t>
            </w:r>
          </w:p>
        </w:tc>
        <w:tc>
          <w:tcPr>
            <w:tcW w:type="dxa" w:w="1843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Régimen</w:t>
            </w:r>
          </w:p>
        </w:tc>
        <w:tc>
          <w:tcPr>
            <w:tcW w:type="dxa" w:w="5074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Consecuencia práctica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\ell\le\lambda/10</w:t>
            </w:r>
          </w:p>
        </w:tc>
        <w:tc>
          <w:tcPr>
            <w:tcW w:type="dxa" w:w="184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Eléctricamente corta</w:t>
            </w:r>
          </w:p>
        </w:tc>
        <w:tc>
          <w:tcPr>
            <w:tcW w:type="dxa" w:w="507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Aproximación cuasi-estática válida; la línea se trata como nodo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\ell\approx\lambda/4</w:t>
            </w:r>
          </w:p>
        </w:tc>
        <w:tc>
          <w:tcPr>
            <w:tcW w:type="dxa" w:w="184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Cuarto de onda</w:t>
            </w:r>
          </w:p>
        </w:tc>
        <w:tc>
          <w:tcPr>
            <w:tcW w:type="dxa" w:w="507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Transformación de impedancia (inversión);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Z_{in}=Z_0^{2}/Z_L</w:t>
            </w:r>
            <w:r>
              <w:rPr>
                <w:b w:val="0"/>
                <w:i w:val="0"/>
                <w:sz w:val="18"/>
              </w:rPr>
              <w:t xml:space="preserve"> sin pérdidas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\ell\ge\lambda</w:t>
            </w:r>
          </w:p>
        </w:tc>
        <w:tc>
          <w:tcPr>
            <w:tcW w:type="dxa" w:w="1843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Línea larga</w:t>
            </w:r>
          </w:p>
        </w:tc>
        <w:tc>
          <w:tcPr>
            <w:tcW w:type="dxa" w:w="507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Modelo distribuido obligatorio; efectos de retardo y onda estacionaria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</w:rPr>
        <w:t>4. Correcciones y precisiones aplicadas al texto original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"/>
        <w:gridCol w:w="1616"/>
        <w:gridCol w:w="2236"/>
        <w:gridCol w:w="2704"/>
        <w:gridCol w:w="2430"/>
      </w:tblGrid>
      <w:tr>
        <w:trPr>
          <w:cantSplit/>
          <w:tblHeader w:val="true"/>
        </w:trPr>
        <w:tc>
          <w:tcPr>
            <w:tcW w:type="dxa" w:w="482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1616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Ítem</w:t>
            </w:r>
          </w:p>
        </w:tc>
        <w:tc>
          <w:tcPr>
            <w:tcW w:type="dxa" w:w="2236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Contenido del texto original</w:t>
            </w:r>
          </w:p>
        </w:tc>
        <w:tc>
          <w:tcPr>
            <w:tcW w:type="dxa" w:w="2704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Corrección aplicada</w:t>
            </w:r>
          </w:p>
        </w:tc>
        <w:tc>
          <w:tcPr>
            <w:tcW w:type="dxa" w:w="2430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Justificación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2.1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Solo definía la línea como soporte metálico de conductores de energía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Se añade la acepción de telecomunicaciones (onda TEM guiada) y se conserva la de potencia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El Tema 2 del temario trata líneas de radiofrecuencia; ambas acepciones son válidas pero no equivalentes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2.1.1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«Constante de línea» sin fórmula ni símbolos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Se definen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</w:t>
            </w:r>
            <w:r>
              <w:rPr>
                <w:b w:val="0"/>
                <w:i w:val="0"/>
                <w:sz w:val="18"/>
              </w:rPr>
              <w:t xml:space="preserve"> por unidad de longitud y las ecuaciones del telegrafista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Faltaban las fórmulas y las unidades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2.1.2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Encabezado sin ecuación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Se añade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Z_0=\sqrt{Z'/Y'}</w:t>
            </w:r>
            <w:r>
              <w:rPr>
                <w:b w:val="0"/>
                <w:i w:val="0"/>
                <w:sz w:val="18"/>
              </w:rPr>
              <w:t xml:space="preserve">, los casos sin pérdidas y de bajas pérdidas y la relación con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\eta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Faltaba la fórmula central del tema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2.1.3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Encabezado sin ecuación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Se añade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\gamma=\sqrt{Z'Y'}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\alpha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\beta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v_p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\lambda</w:t>
            </w:r>
            <w:r>
              <w:rPr>
                <w:b w:val="0"/>
                <w:i w:val="0"/>
                <w:sz w:val="18"/>
              </w:rPr>
              <w:t xml:space="preserve"> y la conversión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\text{Np/m}</w:t>
            </w:r>
            <w:r>
              <w:rPr>
                <w:b w:val="0"/>
                <w:i w:val="0"/>
                <w:sz w:val="18"/>
              </w:rPr>
              <w:t xml:space="preserve"> a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\text{dB/m}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Faltaba la fórmula y la equivalencia de unidades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2.2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«Relación entre la potencia que entra en una antena y la potencia que sale»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Se separa la ganancia de la red de dos puertos y la ganancia de antena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G=4\pi U/P_{in}=e_{cd}D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La relación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P_{out}/P_{in}</w:t>
            </w:r>
            <w:r>
              <w:rPr>
                <w:b w:val="0"/>
                <w:i w:val="0"/>
                <w:sz w:val="18"/>
              </w:rPr>
              <w:t xml:space="preserve"> de una antena es su eficiencia de radiación, no su ganancia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2.3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Enumeración de aplicaciones sin definición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Se añade definición,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A_{dB}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\alpha_{dB}</w:t>
            </w:r>
            <w:r>
              <w:rPr>
                <w:b w:val="0"/>
                <w:i w:val="0"/>
                <w:sz w:val="18"/>
              </w:rPr>
              <w:t xml:space="preserve">, decaimiento exponencial,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L_{FS}</w:t>
            </w:r>
            <w:r>
              <w:rPr>
                <w:b w:val="0"/>
                <w:i w:val="0"/>
                <w:sz w:val="18"/>
              </w:rPr>
              <w:t xml:space="preserve"> y presupuesto de enlace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El ítem pedía el concepto y sus unidades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2.4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«Cualquier energía no deseada dentro de la banda de paso»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Se redefine como perturbación aleatoria interna o externa y se distingue de la interferencia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La definición original describía interferencia, no ruido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2.5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Redacción coloquial («interrumpen las imágenes de su televisor»)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Se formaliza la definición, se clasifican los tipos y se añaden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SINR</w:t>
            </w:r>
            <w:r>
              <w:rPr>
                <w:b w:val="0"/>
                <w:i w:val="0"/>
                <w:sz w:val="18"/>
              </w:rPr>
              <w:t xml:space="preserve"> y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C/I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Se conserva el sentido y se añade rigor y métricas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2.6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«Frecuencias medias comunes»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Se nombran frecuencias centrales nominales, se añaden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f_u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f_c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\Delta f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n</w:t>
            </w:r>
            <w:r>
              <w:rPr>
                <w:b w:val="0"/>
                <w:i w:val="0"/>
                <w:sz w:val="18"/>
              </w:rPr>
              <w:t xml:space="preserve"> y los valores exactos ISO 266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Faltaban las fórmulas y la distinción entre valor nominal y exacto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2.7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«Media octava… es 660 Hz… 7 semitonos por encima de La»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Se corrige a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\sqrt{2}</w:t>
            </w:r>
            <w:r>
              <w:rPr>
                <w:b w:val="0"/>
                <w:i w:val="0"/>
                <w:sz w:val="18"/>
              </w:rPr>
              <w:t xml:space="preserve"> (622.25 Hz, 6 semitonos) y se explica el origen del valor 660 Hz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El punto medio aritmético es una quinta justa (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3{:}2</w:t>
            </w:r>
            <w:r>
              <w:rPr>
                <w:b w:val="0"/>
                <w:i w:val="0"/>
                <w:sz w:val="18"/>
              </w:rPr>
              <w:t>), no una media octava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2.8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Equivalencia 10 dB con «10 veces más intenso» sin distinguir magnitudes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Se distinguen potencia, amplitud y sonoridad percibida; se añaden referencias y suma de niveles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La afirmación solo es válida para intensidad o potencia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61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Bibliografía</w:t>
            </w:r>
          </w:p>
        </w:tc>
        <w:tc>
          <w:tcPr>
            <w:tcW w:type="dxa" w:w="223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Entradas sin autor real, títulos genéricos y URL con redirección</w:t>
            </w:r>
          </w:p>
        </w:tc>
        <w:tc>
          <w:tcPr>
            <w:tcW w:type="dxa" w:w="270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Se corrigen autoría y títulos, se actualizan URL y se añaden las fuentes faltantes</w:t>
            </w:r>
          </w:p>
        </w:tc>
        <w:tc>
          <w:tcPr>
            <w:tcW w:type="dxa" w:w="2430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Varias entradas no permitían localizar el documento citado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</w:rPr>
        <w:t>5. Símbolos empleados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3831"/>
        <w:gridCol w:w="3776"/>
      </w:tblGrid>
      <w:tr>
        <w:trPr>
          <w:cantSplit/>
          <w:tblHeader w:val="true"/>
        </w:trPr>
        <w:tc>
          <w:tcPr>
            <w:tcW w:type="dxa" w:w="1861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Símbolo</w:t>
            </w:r>
          </w:p>
        </w:tc>
        <w:tc>
          <w:tcPr>
            <w:tcW w:type="dxa" w:w="3831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Significado</w:t>
            </w:r>
          </w:p>
        </w:tc>
        <w:tc>
          <w:tcPr>
            <w:tcW w:type="dxa" w:w="3776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Unidad SI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Constantes primarias por unidad de longitud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\Omega/\text{m}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\text{H/m}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\text{S/m}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\text{F/m}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Z'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Y'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Impedancia serie y admitancia de derivación por unidad de longitud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\Omega/\text{m}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\text{S/m}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Z_0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\gamma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\alpha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\beta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Impedancia característica y constante de propagación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\Omega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\text{m}^{-1}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\text{Np/m}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\text{rad/m}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v_p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\lambda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\theta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Velocidad de fase, longitud de onda y longitud eléctrica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\text{m/s}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\text{m}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\text{rad}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\Gamma</w:t>
            </w:r>
            <w:r>
              <w:rPr>
                <w:b w:val="0"/>
                <w:i w:val="0"/>
                <w:sz w:val="18"/>
              </w:rPr>
              <w:t>, ROE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Coeficiente de reflexión y relación de onda estacionaria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adimensional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U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e_{cd}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A_{eff}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Intensidad de radiación, directividad, ganancia, eficiencia y área efectiva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\text{W/sr}</w:t>
            </w:r>
            <w:r>
              <w:rPr>
                <w:b w:val="0"/>
                <w:i w:val="0"/>
                <w:sz w:val="18"/>
              </w:rPr>
              <w:t xml:space="preserve">, adimensional, adimensional, adimensional,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\text{m}^2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q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B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Constante de Boltzmann, carga del electrón, temperatura y ancho de banda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\text{J/K}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\text{C}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\text{K}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\text{Hz}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T_e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SNR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SINR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Factor de ruido, temperatura equivalente y relaciones de potencia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adimensional,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\text{K}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\text{dB}</w:t>
            </w:r>
          </w:p>
        </w:tc>
      </w:tr>
      <w:tr>
        <w:trPr>
          <w:cantSplit/>
        </w:trPr>
        <w:tc>
          <w:tcPr>
            <w:tcW w:type="dxa" w:w="1861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f_l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f_u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f_c</w:t>
            </w:r>
          </w:p>
        </w:tc>
        <w:tc>
          <w:tcPr>
            <w:tcW w:type="dxa" w:w="3831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Frecuencia inferior, superior y central de banda</w:t>
            </w:r>
          </w:p>
        </w:tc>
        <w:tc>
          <w:tcPr>
            <w:tcW w:type="dxa" w:w="3776"/>
          </w:tcPr>
          <w:p>
            <w:pPr>
              <w:spacing w:after="40" w:line="240" w:lineRule="auto"/>
              <w:wordWrap w:val="0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\text{Hz}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</w:rPr>
        <w:t>6. Bibliografía</w:t>
      </w:r>
    </w:p>
    <w:p>
      <w:r>
        <w:rPr>
          <w:b w:val="0"/>
          <w:i w:val="0"/>
        </w:rPr>
        <w:t>Orden alfabético por autor o, en su defecto, por título (APA 7). Las entradas marcadas con «†» son fuentes nuevas incorporadas en esta revisión.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1.  </w:t>
      </w:r>
      <w:r>
        <w:rPr>
          <w:b w:val="0"/>
          <w:i w:val="0"/>
        </w:rPr>
        <w:t xml:space="preserve">† Characteristic impedance. (2026, 23 de octubre). En </w:t>
      </w:r>
      <w:r>
        <w:rPr>
          <w:b w:val="0"/>
          <w:i/>
        </w:rPr>
        <w:t>Wikipedia</w:t>
      </w:r>
      <w:r>
        <w:rPr>
          <w:b w:val="0"/>
          <w:i w:val="0"/>
        </w:rPr>
        <w:t>. https://en.wikipedia.org/wiki/Characteristic_impedance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2.  </w:t>
      </w:r>
      <w:r>
        <w:rPr>
          <w:b w:val="0"/>
          <w:i w:val="0"/>
        </w:rPr>
        <w:t xml:space="preserve">† Decibelio. (2026, 23 de octubre). En </w:t>
      </w:r>
      <w:r>
        <w:rPr>
          <w:b w:val="0"/>
          <w:i/>
        </w:rPr>
        <w:t>Wikipedia</w:t>
      </w:r>
      <w:r>
        <w:rPr>
          <w:b w:val="0"/>
          <w:i w:val="0"/>
        </w:rPr>
        <w:t>. https://es.wikipedia.org/wiki/Decibelio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3.  </w:t>
      </w:r>
      <w:r>
        <w:rPr>
          <w:b w:val="0"/>
          <w:i w:val="0"/>
        </w:rPr>
        <w:t xml:space="preserve">† Electromagnetic interference. (2026, 23 de octubre). En </w:t>
      </w:r>
      <w:r>
        <w:rPr>
          <w:b w:val="0"/>
          <w:i/>
        </w:rPr>
        <w:t>Wikipedia</w:t>
      </w:r>
      <w:r>
        <w:rPr>
          <w:b w:val="0"/>
          <w:i w:val="0"/>
        </w:rPr>
        <w:t>. https://en.wikipedia.org/wiki/Electromagnetic_interference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4.  </w:t>
      </w:r>
      <w:r>
        <w:rPr>
          <w:b w:val="0"/>
          <w:i w:val="0"/>
        </w:rPr>
        <w:t xml:space="preserve">Federal Communications Commission. (s.f.). </w:t>
      </w:r>
      <w:r>
        <w:rPr>
          <w:b w:val="0"/>
          <w:i/>
        </w:rPr>
        <w:t>Interferencia de señales de radio, TV y telefónicas</w:t>
      </w:r>
      <w:r>
        <w:rPr>
          <w:b w:val="0"/>
          <w:i w:val="0"/>
        </w:rPr>
        <w:t xml:space="preserve"> [Guía del consumidor]. https://www.fcc.gov/consumers/guides/interferencia-de-senales-de-radio-tv-y-telefonicas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5.  </w:t>
      </w:r>
      <w:r>
        <w:rPr>
          <w:b w:val="0"/>
          <w:i w:val="0"/>
        </w:rPr>
        <w:t xml:space="preserve">Ferrovial. (2024, 10 de septiembre). </w:t>
      </w:r>
      <w:r>
        <w:rPr>
          <w:b w:val="0"/>
          <w:i/>
        </w:rPr>
        <w:t>Línea de transmisión: qué es, características y tipos</w:t>
      </w:r>
      <w:r>
        <w:rPr>
          <w:b w:val="0"/>
          <w:i w:val="0"/>
        </w:rPr>
        <w:t>. https://www.ferrovial.com/es/stem/linea-de-transmision/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6.  </w:t>
      </w:r>
      <w:r>
        <w:rPr>
          <w:b w:val="0"/>
          <w:i w:val="0"/>
        </w:rPr>
        <w:t xml:space="preserve">Healthy Hearing. (2024, 6 de noviembre). </w:t>
      </w:r>
      <w:r>
        <w:rPr>
          <w:b w:val="0"/>
          <w:i/>
        </w:rPr>
        <w:t>What is a decibel?</w:t>
      </w:r>
      <w:r>
        <w:rPr>
          <w:b w:val="0"/>
          <w:i w:val="0"/>
        </w:rPr>
        <w:t xml:space="preserve"> https://www.healthyhearing.com/report/52514-What-is-a-decibel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7.  </w:t>
      </w:r>
      <w:r>
        <w:rPr>
          <w:b w:val="0"/>
          <w:i w:val="0"/>
        </w:rPr>
        <w:t xml:space="preserve">† International Organization for Standardization. (1997). </w:t>
      </w:r>
      <w:r>
        <w:rPr>
          <w:b w:val="0"/>
          <w:i/>
        </w:rPr>
        <w:t>ISO 266:1997. Acoustics — Preferred frequencies</w:t>
      </w:r>
      <w:r>
        <w:rPr>
          <w:b w:val="0"/>
          <w:i w:val="0"/>
        </w:rPr>
        <w:t>. ISO. https://www.iso.org/standard/1350.html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8.  </w:t>
      </w:r>
      <w:r>
        <w:rPr>
          <w:b w:val="0"/>
          <w:i w:val="0"/>
        </w:rPr>
        <w:t xml:space="preserve">† International Telecommunication Union. (2026). </w:t>
      </w:r>
      <w:r>
        <w:rPr>
          <w:b w:val="0"/>
          <w:i/>
        </w:rPr>
        <w:t>Recommendation ITU-R P.372-18: Radio noise</w:t>
      </w:r>
      <w:r>
        <w:rPr>
          <w:b w:val="0"/>
          <w:i w:val="0"/>
        </w:rPr>
        <w:t>. UIT. https://www.itu.int/rec/R-REC-P.372/en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9.  </w:t>
      </w:r>
      <w:r>
        <w:rPr>
          <w:b w:val="0"/>
          <w:i w:val="0"/>
        </w:rPr>
        <w:t xml:space="preserve">† Johnson–Nyquist noise. (2026, 23 de octubre). En </w:t>
      </w:r>
      <w:r>
        <w:rPr>
          <w:b w:val="0"/>
          <w:i/>
        </w:rPr>
        <w:t>Wikipedia</w:t>
      </w:r>
      <w:r>
        <w:rPr>
          <w:b w:val="0"/>
          <w:i w:val="0"/>
        </w:rPr>
        <w:t>. https://en.wikipedia.org/wiki/Johnson%E2%80%93Nyquist_noise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10.  </w:t>
      </w:r>
      <w:r>
        <w:rPr>
          <w:b w:val="0"/>
          <w:i w:val="0"/>
        </w:rPr>
        <w:t xml:space="preserve">Kowarski, E. (2023, 26 de febrero). </w:t>
      </w:r>
      <w:r>
        <w:rPr>
          <w:b w:val="0"/>
          <w:i/>
        </w:rPr>
        <w:t>Half an octave</w:t>
      </w:r>
      <w:r>
        <w:rPr>
          <w:b w:val="0"/>
          <w:i w:val="0"/>
        </w:rPr>
        <w:t xml:space="preserve"> [Entrada de blog]. Music Theory De-mystified. https://musictheoryde-mystified.com/tag/frequency-ratio-of-half-an-octave/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11.  </w:t>
      </w:r>
      <w:r>
        <w:rPr>
          <w:b w:val="0"/>
          <w:i w:val="0"/>
        </w:rPr>
        <w:t xml:space="preserve">Lozano, F. G. (s.f.). </w:t>
      </w:r>
      <w:r>
        <w:rPr>
          <w:b w:val="0"/>
          <w:i/>
        </w:rPr>
        <w:t>Ruidos en los sistemas de comunicaciones</w:t>
      </w:r>
      <w:r>
        <w:rPr>
          <w:b w:val="0"/>
          <w:i w:val="0"/>
        </w:rPr>
        <w:t xml:space="preserve"> [Apuntes de la cátedra Sistemas de Comunicaciones II]. Instituto Luis Manuel Robles. https://colegiorobles.edu.ar/site/f/a6de2eda5c79fbc7aac8565e827e8ba0.pdf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12.  </w:t>
      </w:r>
      <w:r>
        <w:rPr>
          <w:b w:val="0"/>
          <w:i w:val="0"/>
        </w:rPr>
        <w:t xml:space="preserve">† Octave band. (2026, 23 de octubre). En </w:t>
      </w:r>
      <w:r>
        <w:rPr>
          <w:b w:val="0"/>
          <w:i/>
        </w:rPr>
        <w:t>Wikipedia</w:t>
      </w:r>
      <w:r>
        <w:rPr>
          <w:b w:val="0"/>
          <w:i w:val="0"/>
        </w:rPr>
        <w:t>. https://en.wikipedia.org/wiki/Octave_band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13.  </w:t>
      </w:r>
      <w:r>
        <w:rPr>
          <w:b w:val="0"/>
          <w:i w:val="0"/>
        </w:rPr>
        <w:t xml:space="preserve">Pollán Santamaría, T. (s.f.). </w:t>
      </w:r>
      <w:r>
        <w:rPr>
          <w:b w:val="0"/>
          <w:i/>
        </w:rPr>
        <w:t>El ruido en los sistemas digitales</w:t>
      </w:r>
      <w:r>
        <w:rPr>
          <w:b w:val="0"/>
          <w:i w:val="0"/>
        </w:rPr>
        <w:t xml:space="preserve"> (Tema T3) [Apuntes de Tecnología Electrónica]. Universidad de Zaragoza. https://diec.unizar.es/~tpollan/libro/Apuntes/digT3.pdf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14.  </w:t>
      </w:r>
      <w:r>
        <w:rPr>
          <w:b w:val="0"/>
          <w:i w:val="0"/>
        </w:rPr>
        <w:t xml:space="preserve">† Pozar, D. M. (2012). </w:t>
      </w:r>
      <w:r>
        <w:rPr>
          <w:b w:val="0"/>
          <w:i/>
        </w:rPr>
        <w:t>Microwave engineering</w:t>
      </w:r>
      <w:r>
        <w:rPr>
          <w:b w:val="0"/>
          <w:i w:val="0"/>
        </w:rPr>
        <w:t xml:space="preserve"> (4th ed.). Wiley. ISBN 978-0-470-63155-3. https://www.wiley.com/en-us/Microwave+Engineering%2C+4th+Edition-p-9780470631553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15.  </w:t>
      </w:r>
      <w:r>
        <w:rPr>
          <w:b w:val="0"/>
          <w:i w:val="0"/>
        </w:rPr>
        <w:t xml:space="preserve">Rosencrance, L. (2025, 8 de julio). </w:t>
      </w:r>
      <w:r>
        <w:rPr>
          <w:b w:val="0"/>
          <w:i/>
        </w:rPr>
        <w:t>What is attenuation?</w:t>
      </w:r>
      <w:r>
        <w:rPr>
          <w:b w:val="0"/>
          <w:i w:val="0"/>
        </w:rPr>
        <w:t xml:space="preserve"> TechTarget. https://www.techtarget.com/it-infrastructure/definition/What-is-attenuation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16.  </w:t>
      </w:r>
      <w:r>
        <w:rPr>
          <w:b w:val="0"/>
          <w:i w:val="0"/>
        </w:rPr>
        <w:t xml:space="preserve">ScienceDirect. (s.f.). </w:t>
      </w:r>
      <w:r>
        <w:rPr>
          <w:b w:val="0"/>
          <w:i/>
        </w:rPr>
        <w:t>Octave band</w:t>
      </w:r>
      <w:r>
        <w:rPr>
          <w:b w:val="0"/>
          <w:i w:val="0"/>
        </w:rPr>
        <w:t>. https://www.sciencedirect.com/topics/engineering/octave-band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17.  </w:t>
      </w:r>
      <w:r>
        <w:rPr>
          <w:b w:val="0"/>
          <w:i w:val="0"/>
        </w:rPr>
        <w:t xml:space="preserve">T&amp;D Electric. (2022, 19 de diciembre). </w:t>
      </w:r>
      <w:r>
        <w:rPr>
          <w:b w:val="0"/>
          <w:i/>
        </w:rPr>
        <w:t>3 tipos de líneas de transmisión en función de su longitud</w:t>
      </w:r>
      <w:r>
        <w:rPr>
          <w:b w:val="0"/>
          <w:i w:val="0"/>
        </w:rPr>
        <w:t>. https://tydelectric.com/tipos-lineas-transmision-segun-longitud/</w:t>
      </w:r>
    </w:p>
    <w:p>
      <w:pPr>
        <w:spacing w:after="60"/>
        <w:ind w:left="425" w:hanging="283"/>
      </w:pPr>
      <w:r>
        <w:rPr>
          <w:b w:val="0"/>
          <w:i w:val="0"/>
        </w:rPr>
        <w:t xml:space="preserve">18.  </w:t>
      </w:r>
      <w:r>
        <w:rPr>
          <w:b w:val="0"/>
          <w:i w:val="0"/>
        </w:rPr>
        <w:t xml:space="preserve">Telecomunicaciones TICS. (s.f.). </w:t>
      </w:r>
      <w:r>
        <w:rPr>
          <w:b w:val="0"/>
          <w:i/>
        </w:rPr>
        <w:t>3.3. Ganancia y polarización</w:t>
      </w:r>
      <w:r>
        <w:rPr>
          <w:b w:val="0"/>
          <w:i w:val="0"/>
        </w:rPr>
        <w:t>. https://telecomunicaciones2.webnode.mx/unidad-3/a3-3-ganancia-y-polarizacion-/</w:t>
      </w:r>
    </w:p>
    <w:p>
      <w:pPr>
        <w:pStyle w:val="Heading2"/>
      </w:pPr>
      <w:r>
        <w:rPr>
          <w:b/>
          <w:i w:val="0"/>
        </w:rPr>
        <w:t>7. Verificación de las fuentes</w:t>
      </w:r>
    </w:p>
    <w:p>
      <w:r>
        <w:rPr>
          <w:b w:val="0"/>
          <w:i w:val="0"/>
        </w:rPr>
        <w:t>Comprobación realizada el 23 de octubre de 2026 mediante solicitud HTTP con agente de usuario de navegador, seguimiento de redirecciones y lectura del contenido cuando fue posible.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"/>
        <w:gridCol w:w="2415"/>
        <w:gridCol w:w="3307"/>
        <w:gridCol w:w="3264"/>
      </w:tblGrid>
      <w:tr>
        <w:trPr>
          <w:cantSplit/>
          <w:tblHeader w:val="true"/>
        </w:trPr>
        <w:tc>
          <w:tcPr>
            <w:tcW w:type="dxa" w:w="482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415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Recurso</w:t>
            </w:r>
          </w:p>
        </w:tc>
        <w:tc>
          <w:tcPr>
            <w:tcW w:type="dxa" w:w="3307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Comprobación</w:t>
            </w:r>
          </w:p>
        </w:tc>
        <w:tc>
          <w:tcPr>
            <w:tcW w:type="dxa" w:w="3264"/>
            <w:shd w:val="clear" w:color="auto" w:fill="D9D9D9"/>
          </w:tcPr>
          <w:p>
            <w:pPr>
              <w:spacing w:after="40" w:line="240" w:lineRule="auto"/>
              <w:wordWrap w:val="0"/>
            </w:pPr>
            <w:r>
              <w:rPr>
                <w:b/>
                <w:i w:val="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Characteristic impedance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Decibelio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Electromagnetic interference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FCC, interferencia (es)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403 en todo el dominio, incluida la portada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No verificable: bloqueo automatizado del sitio; cita conservada con reserva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Ferrovial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Healthy Hearing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DNS resuelve (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198.101.128.6</w:t>
            </w:r>
            <w:r>
              <w:rPr>
                <w:b w:val="0"/>
                <w:i w:val="0"/>
                <w:sz w:val="18"/>
              </w:rPr>
              <w:t>); puerto 443 sin respuesta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No verificable: servidor inaccesible desde el entorno; sustituida como respaldo por [2]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ISO 266:1997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Título de página confirmado: «ISO 266:1997 - Acoustics — Preferred frequencies» (403 si se omite la cabecera de idioma)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UIT-R P.372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200; versión vigente P.372-18 (09/2026)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Johnson–Nyquist noise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Kowarski, </w:t>
            </w:r>
            <w:r>
              <w:rPr>
                <w:b w:val="0"/>
                <w:i/>
                <w:sz w:val="18"/>
              </w:rPr>
              <w:t>Half an octave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200; contenido leído: define la media octava como punto medio aritmético (660 Hz)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Verificada, con salvedad conceptual (§2.7)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Lozano, </w:t>
            </w:r>
            <w:r>
              <w:rPr>
                <w:b w:val="0"/>
                <w:i/>
                <w:sz w:val="18"/>
              </w:rPr>
              <w:t>Ruidos en los sistemas de comunicaciones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200; PDF de 6 páginas; autoría y título confirmados en la portada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Verificada; se corrigió la entrada, antes atribuida a «Colegio Robles» sin autor ni título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Octave band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Pollán, </w:t>
            </w:r>
            <w:r>
              <w:rPr>
                <w:b w:val="0"/>
                <w:i/>
                <w:sz w:val="18"/>
              </w:rPr>
              <w:t>El ruido en los sistemas digitales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200; PDF de 9 páginas; autoría y título T3 confirmados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Verificada; se corrigió el título, antes citado como «Apuntes de transmisión digital»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Pozar, </w:t>
            </w:r>
            <w:r>
              <w:rPr>
                <w:b w:val="0"/>
                <w:i/>
                <w:sz w:val="18"/>
              </w:rPr>
              <w:t>Microwave engineering</w:t>
            </w:r>
            <w:r>
              <w:rPr>
                <w:b w:val="0"/>
                <w:i w:val="0"/>
                <w:sz w:val="18"/>
              </w:rPr>
              <w:t>, 4.ª ed.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 en la ficha del editor; ISBN de la URL coincide con 978-0-470-63155-3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Rosencrance, </w:t>
            </w:r>
            <w:r>
              <w:rPr>
                <w:b w:val="0"/>
                <w:i/>
                <w:sz w:val="18"/>
              </w:rPr>
              <w:t>What is attenuation?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HTTP 200 tras redirección a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/it-infrastructure/definition/What-is-attenuation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Verificada; URL actualizada a la canónica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 xml:space="preserve">ScienceDirect, </w:t>
            </w:r>
            <w:r>
              <w:rPr>
                <w:b w:val="0"/>
                <w:i/>
                <w:sz w:val="18"/>
              </w:rPr>
              <w:t>Octave band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403 por protección anti-bot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No verificable automáticamente; tema de dominio público, respaldado por [7] y [12]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T&amp;D Electric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200; contenido de las tres clases leído y contrastado con la §3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415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Telecomunicaciones TICS</w:t>
            </w:r>
          </w:p>
        </w:tc>
        <w:tc>
          <w:tcPr>
            <w:tcW w:type="dxa" w:w="3307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HTTP 200; contenido leído</w:t>
            </w:r>
          </w:p>
        </w:tc>
        <w:tc>
          <w:tcPr>
            <w:tcW w:type="dxa" w:w="3264"/>
          </w:tcPr>
          <w:p>
            <w:pPr>
              <w:spacing w:after="40" w:line="240" w:lineRule="auto"/>
              <w:wordWrap w:val="0"/>
            </w:pPr>
            <w:r>
              <w:rPr>
                <w:b w:val="0"/>
                <w:i w:val="0"/>
                <w:sz w:val="18"/>
              </w:rPr>
              <w:t>Verificada, pero su definición de ganancia es imprecisa y se corrigió en §2.2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Resumen:</w:t>
      </w:r>
      <w:r>
        <w:rPr>
          <w:b w:val="0"/>
          <w:i w:val="0"/>
        </w:rPr>
        <w:t xml:space="preserve"> 10 fuentes originales conservadas (4, 5, 6, 10, 11, 13, 15, 16, 17, 18), de las cuales 6 se verificaron con contenido, 2 solo por disponibilidad del dominio (4, 16) y 1 resultó inaccesible (6). Se corrigieron 4 entradas (11, 13, 15, 18) y se añadieron 8 fuentes (1, 2, 3, 7, 8, 9, 12, 14) para cubrir impedancia característica, decibel, interferencia electromagnética, bandas normalizadas, ruido radioeléctrico, ruido térmico y líneas de transmisión.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Práctica 2 — Electromagnetismo   ·   </w:t>
    </w:r>
    <w:r>
      <w:rPr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